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drawings/drawing2.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83477779"/>
        <w:docPartObj>
          <w:docPartGallery w:val="Cover Pages"/>
          <w:docPartUnique/>
        </w:docPartObj>
      </w:sdtPr>
      <w:sdtEndPr>
        <w:rPr>
          <w:i/>
          <w:iCs/>
          <w:color w:val="4F81BD" w:themeColor="accent1"/>
          <w:spacing w:val="15"/>
          <w:sz w:val="24"/>
          <w:szCs w:val="24"/>
          <w:lang w:val="en-US" w:eastAsia="ja-JP"/>
        </w:rPr>
      </w:sdtEndPr>
      <w:sdtContent>
        <w:p w:rsidR="00747CB4" w:rsidRDefault="00747CB4" w:rsidP="00747CB4">
          <w:r>
            <w:rPr>
              <w:i/>
              <w:iCs/>
              <w:noProof/>
              <w:color w:val="4F81BD" w:themeColor="accent1"/>
              <w:spacing w:val="15"/>
              <w:sz w:val="24"/>
              <w:szCs w:val="24"/>
              <w:lang w:eastAsia="bg-BG"/>
            </w:rPr>
            <w:drawing>
              <wp:inline distT="0" distB="0" distL="0" distR="0" wp14:anchorId="648D0CC6" wp14:editId="12300729">
                <wp:extent cx="2733675" cy="752475"/>
                <wp:effectExtent l="0" t="0" r="9525" b="9525"/>
                <wp:docPr id="9" name="Picture 9" descr="Y:\GEOGRAPHICA docs\logo\geographica-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EOGRAPHICA docs\logo\geographica-logo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752475"/>
                        </a:xfrm>
                        <a:prstGeom prst="rect">
                          <a:avLst/>
                        </a:prstGeom>
                        <a:noFill/>
                        <a:ln>
                          <a:noFill/>
                        </a:ln>
                      </pic:spPr>
                    </pic:pic>
                  </a:graphicData>
                </a:graphic>
              </wp:inline>
            </w:drawing>
          </w:r>
          <w:r>
            <w:rPr>
              <w:noProof/>
              <w:lang w:eastAsia="bg-BG"/>
            </w:rPr>
            <mc:AlternateContent>
              <mc:Choice Requires="wps">
                <w:drawing>
                  <wp:anchor distT="0" distB="0" distL="114300" distR="114300" simplePos="0" relativeHeight="251661312" behindDoc="0" locked="0" layoutInCell="0" allowOverlap="1" wp14:anchorId="578F73B4" wp14:editId="3556A8FE">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p w:rsidR="00E71648" w:rsidRPr="006707DE" w:rsidRDefault="0078426B" w:rsidP="00747CB4">
                                <w:pPr>
                                  <w:pStyle w:val="NoSpacing"/>
                                  <w:jc w:val="center"/>
                                  <w:rPr>
                                    <w:rFonts w:asciiTheme="majorHAnsi" w:eastAsiaTheme="majorEastAsia" w:hAnsiTheme="majorHAnsi" w:cstheme="majorBidi"/>
                                    <w:color w:val="FFFFFF" w:themeColor="background1"/>
                                    <w:sz w:val="72"/>
                                    <w:szCs w:val="72"/>
                                    <w:lang w:val="bg-BG"/>
                                  </w:rPr>
                                </w:pPr>
                                <w:sdt>
                                  <w:sdtPr>
                                    <w:rPr>
                                      <w:rFonts w:asciiTheme="majorHAnsi" w:eastAsiaTheme="majorEastAsia" w:hAnsiTheme="majorHAnsi" w:cstheme="majorBidi"/>
                                      <w:color w:val="FFFFFF" w:themeColor="background1"/>
                                      <w:sz w:val="72"/>
                                      <w:szCs w:val="72"/>
                                    </w:rPr>
                                    <w:alias w:val="Title"/>
                                    <w:id w:val="435641649"/>
                                    <w:dataBinding w:prefixMappings="xmlns:ns0='http://schemas.openxmlformats.org/package/2006/metadata/core-properties' xmlns:ns1='http://purl.org/dc/elements/1.1/'" w:xpath="/ns0:coreProperties[1]/ns1:title[1]" w:storeItemID="{6C3C8BC8-F283-45AE-878A-BAB7291924A1}"/>
                                    <w:text/>
                                  </w:sdtPr>
                                  <w:sdtEndPr/>
                                  <w:sdtContent>
                                    <w:r w:rsidR="00E71648">
                                      <w:rPr>
                                        <w:rFonts w:asciiTheme="majorHAnsi" w:eastAsiaTheme="majorEastAsia" w:hAnsiTheme="majorHAnsi" w:cstheme="majorBidi"/>
                                        <w:color w:val="FFFFFF" w:themeColor="background1"/>
                                        <w:sz w:val="72"/>
                                        <w:szCs w:val="72"/>
                                        <w:lang w:val="bg-BG"/>
                                      </w:rPr>
                                      <w:t>Доклад</w:t>
                                    </w:r>
                                  </w:sdtContent>
                                </w:sdt>
                                <w:r w:rsidR="00E71648">
                                  <w:rPr>
                                    <w:rFonts w:asciiTheme="majorHAnsi" w:eastAsiaTheme="majorEastAsia" w:hAnsiTheme="majorHAnsi" w:cstheme="majorBidi"/>
                                    <w:color w:val="FFFFFF" w:themeColor="background1"/>
                                    <w:sz w:val="72"/>
                                    <w:szCs w:val="72"/>
                                    <w:lang w:val="bg-BG"/>
                                  </w:rPr>
                                  <w:t xml:space="preserve"> с резултатите от Междинна оценка на ОСР 2014-2020г. на област Ловеч</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p w:rsidR="00CF5622" w:rsidRPr="006707DE" w:rsidRDefault="00CF5622" w:rsidP="00747CB4">
                          <w:pPr>
                            <w:pStyle w:val="NoSpacing"/>
                            <w:jc w:val="center"/>
                            <w:rPr>
                              <w:rFonts w:asciiTheme="majorHAnsi" w:eastAsiaTheme="majorEastAsia" w:hAnsiTheme="majorHAnsi" w:cstheme="majorBidi"/>
                              <w:color w:val="FFFFFF" w:themeColor="background1"/>
                              <w:sz w:val="72"/>
                              <w:szCs w:val="72"/>
                              <w:lang w:val="bg-BG"/>
                            </w:rPr>
                          </w:pPr>
                          <w:sdt>
                            <w:sdtPr>
                              <w:rPr>
                                <w:rFonts w:asciiTheme="majorHAnsi" w:eastAsiaTheme="majorEastAsia" w:hAnsiTheme="majorHAnsi" w:cstheme="majorBidi"/>
                                <w:color w:val="FFFFFF" w:themeColor="background1"/>
                                <w:sz w:val="72"/>
                                <w:szCs w:val="72"/>
                              </w:rPr>
                              <w:alias w:val="Title"/>
                              <w:id w:val="435641649"/>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72"/>
                                  <w:szCs w:val="72"/>
                                  <w:lang w:val="bg-BG"/>
                                </w:rPr>
                                <w:t>Доклад</w:t>
                              </w:r>
                            </w:sdtContent>
                          </w:sdt>
                          <w:r>
                            <w:rPr>
                              <w:rFonts w:asciiTheme="majorHAnsi" w:eastAsiaTheme="majorEastAsia" w:hAnsiTheme="majorHAnsi" w:cstheme="majorBidi"/>
                              <w:color w:val="FFFFFF" w:themeColor="background1"/>
                              <w:sz w:val="72"/>
                              <w:szCs w:val="72"/>
                              <w:lang w:val="bg-BG"/>
                            </w:rPr>
                            <w:t xml:space="preserve"> с резултатите от Междинна оценка на ОСР 2014-2020г. на област Ловеч</w:t>
                          </w:r>
                        </w:p>
                      </w:txbxContent>
                    </v:textbox>
                    <w10:wrap anchorx="page" anchory="page"/>
                  </v:rect>
                </w:pict>
              </mc:Fallback>
            </mc:AlternateContent>
          </w:r>
          <w:r>
            <w:rPr>
              <w:noProof/>
              <w:lang w:eastAsia="bg-BG"/>
            </w:rPr>
            <mc:AlternateContent>
              <mc:Choice Requires="wpg">
                <w:drawing>
                  <wp:anchor distT="0" distB="0" distL="114300" distR="114300" simplePos="0" relativeHeight="251659264" behindDoc="0" locked="0" layoutInCell="0" allowOverlap="1" wp14:anchorId="589DE1A1" wp14:editId="3BE5B0A9">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71648" w:rsidRDefault="00E71648">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71648" w:rsidRDefault="00E71648">
                                  <w:pPr>
                                    <w:pStyle w:val="NoSpacing"/>
                                    <w:spacing w:line="360" w:lineRule="auto"/>
                                    <w:rPr>
                                      <w:color w:val="FFFFFF" w:themeColor="background1"/>
                                    </w:rPr>
                                  </w:pPr>
                                </w:p>
                                <w:sdt>
                                  <w:sdtPr>
                                    <w:rPr>
                                      <w:b/>
                                      <w:color w:val="FFFFFF" w:themeColor="background1"/>
                                      <w:sz w:val="24"/>
                                      <w:szCs w:val="24"/>
                                    </w:rPr>
                                    <w:alias w:val="Company"/>
                                    <w:id w:val="103676099"/>
                                    <w:dataBinding w:prefixMappings="xmlns:ns0='http://schemas.openxmlformats.org/officeDocument/2006/extended-properties'" w:xpath="/ns0:Properties[1]/ns0:Company[1]" w:storeItemID="{6668398D-A668-4E3E-A5EB-62B293D839F1}"/>
                                    <w:text/>
                                  </w:sdtPr>
                                  <w:sdtEndPr/>
                                  <w:sdtContent>
                                    <w:p w:rsidR="00E71648" w:rsidRPr="00747CB4" w:rsidRDefault="00E71648">
                                      <w:pPr>
                                        <w:pStyle w:val="NoSpacing"/>
                                        <w:spacing w:line="360" w:lineRule="auto"/>
                                        <w:rPr>
                                          <w:b/>
                                          <w:color w:val="FFFFFF" w:themeColor="background1"/>
                                          <w:sz w:val="24"/>
                                          <w:szCs w:val="24"/>
                                        </w:rPr>
                                      </w:pPr>
                                      <w:r w:rsidRPr="00747CB4">
                                        <w:rPr>
                                          <w:b/>
                                          <w:color w:val="FFFFFF" w:themeColor="background1"/>
                                          <w:sz w:val="24"/>
                                          <w:szCs w:val="24"/>
                                          <w:lang w:val="bg-BG"/>
                                        </w:rPr>
                                        <w:t>Географика ООД</w:t>
                                      </w:r>
                                    </w:p>
                                  </w:sdtContent>
                                </w:sdt>
                                <w:sdt>
                                  <w:sdtPr>
                                    <w:rPr>
                                      <w:b/>
                                      <w:color w:val="FFFFFF" w:themeColor="background1"/>
                                      <w:sz w:val="24"/>
                                      <w:szCs w:val="24"/>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E71648" w:rsidRPr="00747CB4" w:rsidRDefault="00E71648">
                                      <w:pPr>
                                        <w:pStyle w:val="NoSpacing"/>
                                        <w:spacing w:line="360" w:lineRule="auto"/>
                                        <w:rPr>
                                          <w:b/>
                                          <w:color w:val="FFFFFF" w:themeColor="background1"/>
                                          <w:sz w:val="24"/>
                                          <w:szCs w:val="24"/>
                                        </w:rPr>
                                      </w:pPr>
                                      <w:r>
                                        <w:rPr>
                                          <w:b/>
                                          <w:color w:val="FFFFFF" w:themeColor="background1"/>
                                          <w:sz w:val="24"/>
                                          <w:szCs w:val="24"/>
                                          <w:lang w:val="bg-BG"/>
                                        </w:rPr>
                                        <w:t>Април</w:t>
                                      </w:r>
                                      <w:r w:rsidRPr="00747CB4">
                                        <w:rPr>
                                          <w:b/>
                                          <w:color w:val="FFFFFF" w:themeColor="background1"/>
                                          <w:sz w:val="24"/>
                                          <w:szCs w:val="24"/>
                                        </w:rPr>
                                        <w:t xml:space="preserve"> 2018г.</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iDw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Rvy/Ig8FAABOFwAADgAAAAAAAAAAAAAAAAAuAgAAZHJzL2Uy&#10;b0RvYy54bWxQSwECLQAUAAYACAAAACEATScyfN0AAAAGAQAADwAAAAAAAAAAAAAAAABpBwAAZHJz&#10;L2Rvd25yZXYueG1sUEsFBgAAAAAEAAQA8wAAAHM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1"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CF5622" w:rsidRDefault="00CF5622">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CF5622" w:rsidRDefault="00CF5622">
                            <w:pPr>
                              <w:pStyle w:val="NoSpacing"/>
                              <w:spacing w:line="360" w:lineRule="auto"/>
                              <w:rPr>
                                <w:color w:val="FFFFFF" w:themeColor="background1"/>
                              </w:rPr>
                            </w:pPr>
                          </w:p>
                          <w:sdt>
                            <w:sdtPr>
                              <w:rPr>
                                <w:b/>
                                <w:color w:val="FFFFFF" w:themeColor="background1"/>
                                <w:sz w:val="24"/>
                                <w:szCs w:val="24"/>
                              </w:rPr>
                              <w:alias w:val="Company"/>
                              <w:id w:val="103676099"/>
                              <w:dataBinding w:prefixMappings="xmlns:ns0='http://schemas.openxmlformats.org/officeDocument/2006/extended-properties'" w:xpath="/ns0:Properties[1]/ns0:Company[1]" w:storeItemID="{6668398D-A668-4E3E-A5EB-62B293D839F1}"/>
                              <w:text/>
                            </w:sdtPr>
                            <w:sdtContent>
                              <w:p w:rsidR="00CF5622" w:rsidRPr="00747CB4" w:rsidRDefault="00CF5622">
                                <w:pPr>
                                  <w:pStyle w:val="NoSpacing"/>
                                  <w:spacing w:line="360" w:lineRule="auto"/>
                                  <w:rPr>
                                    <w:b/>
                                    <w:color w:val="FFFFFF" w:themeColor="background1"/>
                                    <w:sz w:val="24"/>
                                    <w:szCs w:val="24"/>
                                  </w:rPr>
                                </w:pPr>
                                <w:r w:rsidRPr="00747CB4">
                                  <w:rPr>
                                    <w:b/>
                                    <w:color w:val="FFFFFF" w:themeColor="background1"/>
                                    <w:sz w:val="24"/>
                                    <w:szCs w:val="24"/>
                                    <w:lang w:val="bg-BG"/>
                                  </w:rPr>
                                  <w:t>Географика ООД</w:t>
                                </w:r>
                              </w:p>
                            </w:sdtContent>
                          </w:sdt>
                          <w:sdt>
                            <w:sdtPr>
                              <w:rPr>
                                <w:b/>
                                <w:color w:val="FFFFFF" w:themeColor="background1"/>
                                <w:sz w:val="24"/>
                                <w:szCs w:val="24"/>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CF5622" w:rsidRPr="00747CB4" w:rsidRDefault="00CF5622">
                                <w:pPr>
                                  <w:pStyle w:val="NoSpacing"/>
                                  <w:spacing w:line="360" w:lineRule="auto"/>
                                  <w:rPr>
                                    <w:b/>
                                    <w:color w:val="FFFFFF" w:themeColor="background1"/>
                                    <w:sz w:val="24"/>
                                    <w:szCs w:val="24"/>
                                  </w:rPr>
                                </w:pPr>
                                <w:r>
                                  <w:rPr>
                                    <w:b/>
                                    <w:color w:val="FFFFFF" w:themeColor="background1"/>
                                    <w:sz w:val="24"/>
                                    <w:szCs w:val="24"/>
                                    <w:lang w:val="bg-BG"/>
                                  </w:rPr>
                                  <w:t>Април</w:t>
                                </w:r>
                                <w:r w:rsidRPr="00747CB4">
                                  <w:rPr>
                                    <w:b/>
                                    <w:color w:val="FFFFFF" w:themeColor="background1"/>
                                    <w:sz w:val="24"/>
                                    <w:szCs w:val="24"/>
                                  </w:rPr>
                                  <w:t xml:space="preserve"> 2018г.</w:t>
                                </w:r>
                              </w:p>
                            </w:sdtContent>
                          </w:sdt>
                        </w:txbxContent>
                      </v:textbox>
                    </v:rect>
                    <w10:wrap anchorx="page" anchory="page"/>
                  </v:group>
                </w:pict>
              </mc:Fallback>
            </mc:AlternateContent>
          </w:r>
        </w:p>
        <w:p w:rsidR="00747CB4" w:rsidRDefault="00747CB4">
          <w:pPr>
            <w:rPr>
              <w:b/>
              <w:bCs/>
              <w:i/>
              <w:iCs/>
              <w:color w:val="4F81BD" w:themeColor="accent1"/>
              <w:spacing w:val="15"/>
              <w:sz w:val="24"/>
              <w:szCs w:val="24"/>
              <w:lang w:val="en-US" w:eastAsia="ja-JP"/>
            </w:rPr>
          </w:pPr>
          <w:r>
            <w:rPr>
              <w:noProof/>
              <w:lang w:eastAsia="bg-BG"/>
            </w:rPr>
            <mc:AlternateContent>
              <mc:Choice Requires="wps">
                <w:drawing>
                  <wp:anchor distT="0" distB="0" distL="114300" distR="114300" simplePos="0" relativeHeight="251663360" behindDoc="0" locked="0" layoutInCell="0" allowOverlap="1" wp14:anchorId="75B70EB2" wp14:editId="0ABBB190">
                    <wp:simplePos x="0" y="0"/>
                    <wp:positionH relativeFrom="page">
                      <wp:posOffset>9525</wp:posOffset>
                    </wp:positionH>
                    <wp:positionV relativeFrom="page">
                      <wp:posOffset>4685665</wp:posOffset>
                    </wp:positionV>
                    <wp:extent cx="6995160" cy="1685925"/>
                    <wp:effectExtent l="0" t="0" r="19050" b="28575"/>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685925"/>
                            </a:xfrm>
                            <a:prstGeom prst="rect">
                              <a:avLst/>
                            </a:prstGeom>
                            <a:solidFill>
                              <a:schemeClr val="accent1"/>
                            </a:solidFill>
                            <a:ln w="12700">
                              <a:solidFill>
                                <a:schemeClr val="bg1"/>
                              </a:solidFill>
                              <a:miter lim="800000"/>
                              <a:headEnd/>
                              <a:tailEnd/>
                            </a:ln>
                            <a:extLst/>
                          </wps:spPr>
                          <wps:txbx>
                            <w:txbxContent>
                              <w:p w:rsidR="00E71648" w:rsidRDefault="00E71648" w:rsidP="00747CB4">
                                <w:pPr>
                                  <w:pStyle w:val="NoSpacing"/>
                                  <w:jc w:val="center"/>
                                  <w:rPr>
                                    <w:rFonts w:asciiTheme="majorHAnsi" w:eastAsiaTheme="majorEastAsia" w:hAnsiTheme="majorHAnsi" w:cstheme="majorBidi"/>
                                    <w:color w:val="FFFFFF" w:themeColor="background1"/>
                                    <w:sz w:val="44"/>
                                    <w:szCs w:val="44"/>
                                    <w:lang w:val="bg-BG"/>
                                  </w:rPr>
                                </w:pPr>
                                <w:r>
                                  <w:rPr>
                                    <w:rFonts w:asciiTheme="majorHAnsi" w:eastAsiaTheme="majorEastAsia" w:hAnsiTheme="majorHAnsi" w:cstheme="majorBidi"/>
                                    <w:color w:val="FFFFFF" w:themeColor="background1"/>
                                    <w:sz w:val="44"/>
                                    <w:szCs w:val="44"/>
                                    <w:lang w:val="bg-BG"/>
                                  </w:rPr>
                                  <w:t xml:space="preserve">Договор: </w:t>
                                </w:r>
                                <w:r w:rsidRPr="00747CB4">
                                  <w:rPr>
                                    <w:rFonts w:asciiTheme="majorHAnsi" w:eastAsiaTheme="majorEastAsia" w:hAnsiTheme="majorHAnsi" w:cstheme="majorBidi"/>
                                    <w:color w:val="FFFFFF" w:themeColor="background1"/>
                                    <w:sz w:val="44"/>
                                    <w:szCs w:val="44"/>
                                  </w:rPr>
                                  <w:t>„</w:t>
                                </w:r>
                                <w:r w:rsidRPr="00747CB4">
                                  <w:rPr>
                                    <w:rFonts w:asciiTheme="majorHAnsi" w:eastAsiaTheme="majorEastAsia" w:hAnsiTheme="majorHAnsi" w:cstheme="majorBidi"/>
                                    <w:color w:val="FFFFFF" w:themeColor="background1"/>
                                    <w:sz w:val="44"/>
                                    <w:szCs w:val="44"/>
                                    <w:lang w:val="bg-BG"/>
                                  </w:rPr>
                                  <w:t xml:space="preserve">Изготвяне на междинна оценка на </w:t>
                                </w:r>
                              </w:p>
                              <w:p w:rsidR="00E71648" w:rsidRPr="00747CB4" w:rsidRDefault="00E71648" w:rsidP="00747CB4">
                                <w:pPr>
                                  <w:pStyle w:val="NoSpacing"/>
                                  <w:jc w:val="center"/>
                                  <w:rPr>
                                    <w:rFonts w:asciiTheme="majorHAnsi" w:eastAsiaTheme="majorEastAsia" w:hAnsiTheme="majorHAnsi" w:cstheme="majorBidi"/>
                                    <w:color w:val="FFFFFF" w:themeColor="background1"/>
                                    <w:sz w:val="44"/>
                                    <w:szCs w:val="44"/>
                                    <w:lang w:val="bg-BG"/>
                                  </w:rPr>
                                </w:pPr>
                                <w:r w:rsidRPr="00747CB4">
                                  <w:rPr>
                                    <w:rFonts w:asciiTheme="majorHAnsi" w:eastAsiaTheme="majorEastAsia" w:hAnsiTheme="majorHAnsi" w:cstheme="majorBidi"/>
                                    <w:color w:val="FFFFFF" w:themeColor="background1"/>
                                    <w:sz w:val="44"/>
                                    <w:szCs w:val="44"/>
                                    <w:lang w:val="bg-BG"/>
                                  </w:rPr>
                                  <w:t>Областна стратегия за развитие на област Ловеч за периода 2014-2020 г.“</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_x0000_s1033" style="position:absolute;margin-left:.75pt;margin-top:368.95pt;width:550.8pt;height:132.75pt;z-index:25166336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" o:allowincell="f" fillcolor="#4f81bd [3204]" strokecolor="white [3212]" strokeweight="1pt">
                    <v:textbox inset="14.4pt,,14.4pt">
                      <w:txbxContent>
                        <w:p w:rsidR="00CF5622" w:rsidRDefault="00CF5622" w:rsidP="00747CB4">
                          <w:pPr>
                            <w:pStyle w:val="NoSpacing"/>
                            <w:jc w:val="center"/>
                            <w:rPr>
                              <w:rFonts w:asciiTheme="majorHAnsi" w:eastAsiaTheme="majorEastAsia" w:hAnsiTheme="majorHAnsi" w:cstheme="majorBidi"/>
                              <w:color w:val="FFFFFF" w:themeColor="background1"/>
                              <w:sz w:val="44"/>
                              <w:szCs w:val="44"/>
                              <w:lang w:val="bg-BG"/>
                            </w:rPr>
                          </w:pPr>
                          <w:r>
                            <w:rPr>
                              <w:rFonts w:asciiTheme="majorHAnsi" w:eastAsiaTheme="majorEastAsia" w:hAnsiTheme="majorHAnsi" w:cstheme="majorBidi"/>
                              <w:color w:val="FFFFFF" w:themeColor="background1"/>
                              <w:sz w:val="44"/>
                              <w:szCs w:val="44"/>
                              <w:lang w:val="bg-BG"/>
                            </w:rPr>
                            <w:t xml:space="preserve">Договор: </w:t>
                          </w:r>
                          <w:r w:rsidRPr="00747CB4">
                            <w:rPr>
                              <w:rFonts w:asciiTheme="majorHAnsi" w:eastAsiaTheme="majorEastAsia" w:hAnsiTheme="majorHAnsi" w:cstheme="majorBidi"/>
                              <w:color w:val="FFFFFF" w:themeColor="background1"/>
                              <w:sz w:val="44"/>
                              <w:szCs w:val="44"/>
                            </w:rPr>
                            <w:t>„</w:t>
                          </w:r>
                          <w:r w:rsidRPr="00747CB4">
                            <w:rPr>
                              <w:rFonts w:asciiTheme="majorHAnsi" w:eastAsiaTheme="majorEastAsia" w:hAnsiTheme="majorHAnsi" w:cstheme="majorBidi"/>
                              <w:color w:val="FFFFFF" w:themeColor="background1"/>
                              <w:sz w:val="44"/>
                              <w:szCs w:val="44"/>
                              <w:lang w:val="bg-BG"/>
                            </w:rPr>
                            <w:t xml:space="preserve">Изготвяне на междинна оценка на </w:t>
                          </w:r>
                        </w:p>
                        <w:p w:rsidR="00CF5622" w:rsidRPr="00747CB4" w:rsidRDefault="00CF5622" w:rsidP="00747CB4">
                          <w:pPr>
                            <w:pStyle w:val="NoSpacing"/>
                            <w:jc w:val="center"/>
                            <w:rPr>
                              <w:rFonts w:asciiTheme="majorHAnsi" w:eastAsiaTheme="majorEastAsia" w:hAnsiTheme="majorHAnsi" w:cstheme="majorBidi"/>
                              <w:color w:val="FFFFFF" w:themeColor="background1"/>
                              <w:sz w:val="44"/>
                              <w:szCs w:val="44"/>
                              <w:lang w:val="bg-BG"/>
                            </w:rPr>
                          </w:pPr>
                          <w:r w:rsidRPr="00747CB4">
                            <w:rPr>
                              <w:rFonts w:asciiTheme="majorHAnsi" w:eastAsiaTheme="majorEastAsia" w:hAnsiTheme="majorHAnsi" w:cstheme="majorBidi"/>
                              <w:color w:val="FFFFFF" w:themeColor="background1"/>
                              <w:sz w:val="44"/>
                              <w:szCs w:val="44"/>
                              <w:lang w:val="bg-BG"/>
                            </w:rPr>
                            <w:t>Областна стратегия за развитие на област Ловеч за периода 2014-2020 г.“</w:t>
                          </w:r>
                        </w:p>
                      </w:txbxContent>
                    </v:textbox>
                    <w10:wrap anchorx="page" anchory="page"/>
                  </v:rect>
                </w:pict>
              </mc:Fallback>
            </mc:AlternateContent>
          </w:r>
          <w:r>
            <w:rPr>
              <w:i/>
              <w:iCs/>
              <w:color w:val="4F81BD" w:themeColor="accent1"/>
              <w:spacing w:val="15"/>
              <w:sz w:val="24"/>
              <w:szCs w:val="24"/>
              <w:lang w:val="en-US" w:eastAsia="ja-JP"/>
            </w:rPr>
            <w:br w:type="page"/>
          </w:r>
        </w:p>
      </w:sdtContent>
    </w:sdt>
    <w:p w:rsidR="00747A4A" w:rsidRDefault="00747A4A" w:rsidP="0050323B">
      <w:pPr>
        <w:pStyle w:val="Heading1"/>
        <w:spacing w:before="0" w:after="120" w:line="240" w:lineRule="auto"/>
        <w:ind w:firstLine="708"/>
        <w:rPr>
          <w:rFonts w:eastAsia="Times New Roman"/>
        </w:rPr>
      </w:pPr>
    </w:p>
    <w:p w:rsidR="00747A4A" w:rsidRPr="00396146" w:rsidRDefault="00747A4A" w:rsidP="00396146">
      <w:pPr>
        <w:spacing w:before="240"/>
        <w:rPr>
          <w:rFonts w:asciiTheme="majorHAnsi" w:hAnsiTheme="majorHAnsi"/>
          <w:b/>
          <w:color w:val="365F91" w:themeColor="accent1" w:themeShade="BF"/>
          <w:sz w:val="28"/>
          <w:szCs w:val="28"/>
        </w:rPr>
      </w:pPr>
      <w:r w:rsidRPr="00396146">
        <w:rPr>
          <w:rFonts w:asciiTheme="majorHAnsi" w:hAnsiTheme="majorHAnsi"/>
          <w:b/>
          <w:color w:val="365F91" w:themeColor="accent1" w:themeShade="BF"/>
          <w:sz w:val="28"/>
          <w:szCs w:val="28"/>
        </w:rPr>
        <w:t xml:space="preserve">Съдържание </w:t>
      </w:r>
    </w:p>
    <w:p w:rsidR="00747A4A" w:rsidRPr="00396146" w:rsidRDefault="00747A4A" w:rsidP="00396146">
      <w:pPr>
        <w:spacing w:before="240" w:after="0" w:line="360" w:lineRule="auto"/>
        <w:rPr>
          <w:rFonts w:ascii="Times New Roman" w:hAnsi="Times New Roman" w:cs="Times New Roman"/>
          <w:sz w:val="24"/>
          <w:szCs w:val="24"/>
        </w:rPr>
      </w:pPr>
    </w:p>
    <w:p w:rsidR="005E4FE0" w:rsidRPr="00396146" w:rsidRDefault="00725F2A" w:rsidP="00396146">
      <w:pPr>
        <w:pStyle w:val="TOC1"/>
        <w:tabs>
          <w:tab w:val="left" w:pos="440"/>
          <w:tab w:val="right" w:leader="dot" w:pos="9629"/>
        </w:tabs>
        <w:spacing w:before="240"/>
        <w:rPr>
          <w:rFonts w:ascii="Times New Roman" w:eastAsiaTheme="minorEastAsia" w:hAnsi="Times New Roman" w:cs="Times New Roman"/>
          <w:noProof/>
          <w:sz w:val="24"/>
          <w:szCs w:val="24"/>
          <w:lang w:val="en-US"/>
        </w:rPr>
      </w:pPr>
      <w:r w:rsidRPr="00396146">
        <w:rPr>
          <w:rFonts w:ascii="Times New Roman" w:hAnsi="Times New Roman" w:cs="Times New Roman"/>
          <w:b/>
          <w:color w:val="365F91" w:themeColor="accent1" w:themeShade="BF"/>
          <w:sz w:val="24"/>
          <w:szCs w:val="24"/>
        </w:rPr>
        <w:fldChar w:fldCharType="begin"/>
      </w:r>
      <w:r w:rsidRPr="00396146">
        <w:rPr>
          <w:rFonts w:ascii="Times New Roman" w:hAnsi="Times New Roman" w:cs="Times New Roman"/>
          <w:b/>
          <w:color w:val="365F91" w:themeColor="accent1" w:themeShade="BF"/>
          <w:sz w:val="24"/>
          <w:szCs w:val="24"/>
        </w:rPr>
        <w:instrText xml:space="preserve"> TOC \o "1-3" \h \z \u </w:instrText>
      </w:r>
      <w:r w:rsidRPr="00396146">
        <w:rPr>
          <w:rFonts w:ascii="Times New Roman" w:hAnsi="Times New Roman" w:cs="Times New Roman"/>
          <w:b/>
          <w:color w:val="365F91" w:themeColor="accent1" w:themeShade="BF"/>
          <w:sz w:val="24"/>
          <w:szCs w:val="24"/>
        </w:rPr>
        <w:fldChar w:fldCharType="separate"/>
      </w:r>
      <w:hyperlink w:anchor="_Toc510702802" w:history="1">
        <w:r w:rsidR="005E4FE0" w:rsidRPr="00396146">
          <w:rPr>
            <w:rStyle w:val="Hyperlink"/>
            <w:rFonts w:ascii="Times New Roman" w:eastAsia="Times New Roman" w:hAnsi="Times New Roman" w:cs="Times New Roman"/>
            <w:noProof/>
            <w:sz w:val="24"/>
            <w:szCs w:val="24"/>
          </w:rPr>
          <w:t>1.</w:t>
        </w:r>
        <w:r w:rsidR="005E4FE0" w:rsidRPr="00396146">
          <w:rPr>
            <w:rFonts w:ascii="Times New Roman" w:eastAsiaTheme="minorEastAsia" w:hAnsi="Times New Roman" w:cs="Times New Roman"/>
            <w:noProof/>
            <w:sz w:val="24"/>
            <w:szCs w:val="24"/>
            <w:lang w:val="en-US"/>
          </w:rPr>
          <w:tab/>
        </w:r>
        <w:r w:rsidR="005E4FE0" w:rsidRPr="00396146">
          <w:rPr>
            <w:rStyle w:val="Hyperlink"/>
            <w:rFonts w:ascii="Times New Roman" w:eastAsia="Times New Roman" w:hAnsi="Times New Roman" w:cs="Times New Roman"/>
            <w:noProof/>
            <w:sz w:val="24"/>
            <w:szCs w:val="24"/>
          </w:rPr>
          <w:t>Въведение</w:t>
        </w:r>
        <w:r w:rsidR="005E4FE0" w:rsidRPr="00396146">
          <w:rPr>
            <w:rFonts w:ascii="Times New Roman" w:hAnsi="Times New Roman" w:cs="Times New Roman"/>
            <w:noProof/>
            <w:webHidden/>
            <w:sz w:val="24"/>
            <w:szCs w:val="24"/>
          </w:rPr>
          <w:tab/>
        </w:r>
        <w:r w:rsidR="005E4FE0" w:rsidRPr="00396146">
          <w:rPr>
            <w:rFonts w:ascii="Times New Roman" w:hAnsi="Times New Roman" w:cs="Times New Roman"/>
            <w:noProof/>
            <w:webHidden/>
            <w:sz w:val="24"/>
            <w:szCs w:val="24"/>
          </w:rPr>
          <w:fldChar w:fldCharType="begin"/>
        </w:r>
        <w:r w:rsidR="005E4FE0" w:rsidRPr="00396146">
          <w:rPr>
            <w:rFonts w:ascii="Times New Roman" w:hAnsi="Times New Roman" w:cs="Times New Roman"/>
            <w:noProof/>
            <w:webHidden/>
            <w:sz w:val="24"/>
            <w:szCs w:val="24"/>
          </w:rPr>
          <w:instrText xml:space="preserve"> PAGEREF _Toc510702802 \h </w:instrText>
        </w:r>
        <w:r w:rsidR="005E4FE0" w:rsidRPr="00396146">
          <w:rPr>
            <w:rFonts w:ascii="Times New Roman" w:hAnsi="Times New Roman" w:cs="Times New Roman"/>
            <w:noProof/>
            <w:webHidden/>
            <w:sz w:val="24"/>
            <w:szCs w:val="24"/>
          </w:rPr>
        </w:r>
        <w:r w:rsidR="005E4FE0" w:rsidRPr="00396146">
          <w:rPr>
            <w:rFonts w:ascii="Times New Roman" w:hAnsi="Times New Roman" w:cs="Times New Roman"/>
            <w:noProof/>
            <w:webHidden/>
            <w:sz w:val="24"/>
            <w:szCs w:val="24"/>
          </w:rPr>
          <w:fldChar w:fldCharType="separate"/>
        </w:r>
        <w:r w:rsidR="005E4FE0" w:rsidRPr="00396146">
          <w:rPr>
            <w:rFonts w:ascii="Times New Roman" w:hAnsi="Times New Roman" w:cs="Times New Roman"/>
            <w:noProof/>
            <w:webHidden/>
            <w:sz w:val="24"/>
            <w:szCs w:val="24"/>
          </w:rPr>
          <w:t>5</w:t>
        </w:r>
        <w:r w:rsidR="005E4FE0" w:rsidRPr="00396146">
          <w:rPr>
            <w:rFonts w:ascii="Times New Roman" w:hAnsi="Times New Roman" w:cs="Times New Roman"/>
            <w:noProof/>
            <w:webHidden/>
            <w:sz w:val="24"/>
            <w:szCs w:val="24"/>
          </w:rPr>
          <w:fldChar w:fldCharType="end"/>
        </w:r>
      </w:hyperlink>
    </w:p>
    <w:p w:rsidR="005E4FE0" w:rsidRPr="00396146" w:rsidRDefault="0078426B" w:rsidP="00396146">
      <w:pPr>
        <w:pStyle w:val="TOC1"/>
        <w:tabs>
          <w:tab w:val="left" w:pos="440"/>
          <w:tab w:val="right" w:leader="dot" w:pos="9629"/>
        </w:tabs>
        <w:spacing w:before="240"/>
        <w:rPr>
          <w:rFonts w:ascii="Times New Roman" w:eastAsiaTheme="minorEastAsia" w:hAnsi="Times New Roman" w:cs="Times New Roman"/>
          <w:noProof/>
          <w:sz w:val="24"/>
          <w:szCs w:val="24"/>
          <w:lang w:val="en-US"/>
        </w:rPr>
      </w:pPr>
      <w:hyperlink w:anchor="_Toc510702803" w:history="1">
        <w:r w:rsidR="005E4FE0" w:rsidRPr="00396146">
          <w:rPr>
            <w:rStyle w:val="Hyperlink"/>
            <w:rFonts w:ascii="Times New Roman" w:eastAsia="Times New Roman" w:hAnsi="Times New Roman" w:cs="Times New Roman"/>
            <w:noProof/>
            <w:sz w:val="24"/>
            <w:szCs w:val="24"/>
          </w:rPr>
          <w:t>2.</w:t>
        </w:r>
        <w:r w:rsidR="005E4FE0" w:rsidRPr="00396146">
          <w:rPr>
            <w:rFonts w:ascii="Times New Roman" w:eastAsiaTheme="minorEastAsia" w:hAnsi="Times New Roman" w:cs="Times New Roman"/>
            <w:noProof/>
            <w:sz w:val="24"/>
            <w:szCs w:val="24"/>
            <w:lang w:val="en-US"/>
          </w:rPr>
          <w:tab/>
        </w:r>
        <w:r w:rsidR="005E4FE0" w:rsidRPr="00396146">
          <w:rPr>
            <w:rStyle w:val="Hyperlink"/>
            <w:rFonts w:ascii="Times New Roman" w:eastAsia="Times New Roman" w:hAnsi="Times New Roman" w:cs="Times New Roman"/>
            <w:noProof/>
            <w:sz w:val="24"/>
            <w:szCs w:val="24"/>
          </w:rPr>
          <w:t>Методология</w:t>
        </w:r>
        <w:r w:rsidR="005E4FE0" w:rsidRPr="00396146">
          <w:rPr>
            <w:rFonts w:ascii="Times New Roman" w:hAnsi="Times New Roman" w:cs="Times New Roman"/>
            <w:noProof/>
            <w:webHidden/>
            <w:sz w:val="24"/>
            <w:szCs w:val="24"/>
          </w:rPr>
          <w:tab/>
        </w:r>
        <w:r w:rsidR="005E4FE0" w:rsidRPr="00396146">
          <w:rPr>
            <w:rFonts w:ascii="Times New Roman" w:hAnsi="Times New Roman" w:cs="Times New Roman"/>
            <w:noProof/>
            <w:webHidden/>
            <w:sz w:val="24"/>
            <w:szCs w:val="24"/>
          </w:rPr>
          <w:fldChar w:fldCharType="begin"/>
        </w:r>
        <w:r w:rsidR="005E4FE0" w:rsidRPr="00396146">
          <w:rPr>
            <w:rFonts w:ascii="Times New Roman" w:hAnsi="Times New Roman" w:cs="Times New Roman"/>
            <w:noProof/>
            <w:webHidden/>
            <w:sz w:val="24"/>
            <w:szCs w:val="24"/>
          </w:rPr>
          <w:instrText xml:space="preserve"> PAGEREF _Toc510702803 \h </w:instrText>
        </w:r>
        <w:r w:rsidR="005E4FE0" w:rsidRPr="00396146">
          <w:rPr>
            <w:rFonts w:ascii="Times New Roman" w:hAnsi="Times New Roman" w:cs="Times New Roman"/>
            <w:noProof/>
            <w:webHidden/>
            <w:sz w:val="24"/>
            <w:szCs w:val="24"/>
          </w:rPr>
        </w:r>
        <w:r w:rsidR="005E4FE0" w:rsidRPr="00396146">
          <w:rPr>
            <w:rFonts w:ascii="Times New Roman" w:hAnsi="Times New Roman" w:cs="Times New Roman"/>
            <w:noProof/>
            <w:webHidden/>
            <w:sz w:val="24"/>
            <w:szCs w:val="24"/>
          </w:rPr>
          <w:fldChar w:fldCharType="separate"/>
        </w:r>
        <w:r w:rsidR="005E4FE0" w:rsidRPr="00396146">
          <w:rPr>
            <w:rFonts w:ascii="Times New Roman" w:hAnsi="Times New Roman" w:cs="Times New Roman"/>
            <w:noProof/>
            <w:webHidden/>
            <w:sz w:val="24"/>
            <w:szCs w:val="24"/>
          </w:rPr>
          <w:t>7</w:t>
        </w:r>
        <w:r w:rsidR="005E4FE0" w:rsidRPr="00396146">
          <w:rPr>
            <w:rFonts w:ascii="Times New Roman" w:hAnsi="Times New Roman" w:cs="Times New Roman"/>
            <w:noProof/>
            <w:webHidden/>
            <w:sz w:val="24"/>
            <w:szCs w:val="24"/>
          </w:rPr>
          <w:fldChar w:fldCharType="end"/>
        </w:r>
      </w:hyperlink>
    </w:p>
    <w:p w:rsidR="005E4FE0" w:rsidRPr="00396146" w:rsidRDefault="0078426B" w:rsidP="00396146">
      <w:pPr>
        <w:pStyle w:val="TOC1"/>
        <w:tabs>
          <w:tab w:val="left" w:pos="440"/>
          <w:tab w:val="right" w:leader="dot" w:pos="9629"/>
        </w:tabs>
        <w:spacing w:before="240"/>
        <w:rPr>
          <w:rFonts w:ascii="Times New Roman" w:eastAsiaTheme="minorEastAsia" w:hAnsi="Times New Roman" w:cs="Times New Roman"/>
          <w:noProof/>
          <w:sz w:val="24"/>
          <w:szCs w:val="24"/>
          <w:lang w:val="en-US"/>
        </w:rPr>
      </w:pPr>
      <w:hyperlink w:anchor="_Toc510702804" w:history="1">
        <w:r w:rsidR="005E4FE0" w:rsidRPr="00396146">
          <w:rPr>
            <w:rStyle w:val="Hyperlink"/>
            <w:rFonts w:ascii="Times New Roman" w:eastAsia="Times New Roman" w:hAnsi="Times New Roman" w:cs="Times New Roman"/>
            <w:noProof/>
            <w:sz w:val="24"/>
            <w:szCs w:val="24"/>
          </w:rPr>
          <w:t>3.</w:t>
        </w:r>
        <w:r w:rsidR="005E4FE0" w:rsidRPr="00396146">
          <w:rPr>
            <w:rFonts w:ascii="Times New Roman" w:eastAsiaTheme="minorEastAsia" w:hAnsi="Times New Roman" w:cs="Times New Roman"/>
            <w:noProof/>
            <w:sz w:val="24"/>
            <w:szCs w:val="24"/>
            <w:lang w:val="en-US"/>
          </w:rPr>
          <w:tab/>
        </w:r>
        <w:r w:rsidR="005E4FE0" w:rsidRPr="00396146">
          <w:rPr>
            <w:rStyle w:val="Hyperlink"/>
            <w:rFonts w:ascii="Times New Roman" w:eastAsia="Times New Roman" w:hAnsi="Times New Roman" w:cs="Times New Roman"/>
            <w:noProof/>
            <w:sz w:val="24"/>
            <w:szCs w:val="24"/>
          </w:rPr>
          <w:t>Оценка на първоначалните резултати от изпълнението на ОСР на област Ловеч за периода 2014-2016г.</w:t>
        </w:r>
        <w:r w:rsidR="005E4FE0" w:rsidRPr="00396146">
          <w:rPr>
            <w:rFonts w:ascii="Times New Roman" w:hAnsi="Times New Roman" w:cs="Times New Roman"/>
            <w:noProof/>
            <w:webHidden/>
            <w:sz w:val="24"/>
            <w:szCs w:val="24"/>
          </w:rPr>
          <w:tab/>
        </w:r>
        <w:r w:rsidR="005E4FE0" w:rsidRPr="00396146">
          <w:rPr>
            <w:rFonts w:ascii="Times New Roman" w:hAnsi="Times New Roman" w:cs="Times New Roman"/>
            <w:noProof/>
            <w:webHidden/>
            <w:sz w:val="24"/>
            <w:szCs w:val="24"/>
          </w:rPr>
          <w:fldChar w:fldCharType="begin"/>
        </w:r>
        <w:r w:rsidR="005E4FE0" w:rsidRPr="00396146">
          <w:rPr>
            <w:rFonts w:ascii="Times New Roman" w:hAnsi="Times New Roman" w:cs="Times New Roman"/>
            <w:noProof/>
            <w:webHidden/>
            <w:sz w:val="24"/>
            <w:szCs w:val="24"/>
          </w:rPr>
          <w:instrText xml:space="preserve"> PAGEREF _Toc510702804 \h </w:instrText>
        </w:r>
        <w:r w:rsidR="005E4FE0" w:rsidRPr="00396146">
          <w:rPr>
            <w:rFonts w:ascii="Times New Roman" w:hAnsi="Times New Roman" w:cs="Times New Roman"/>
            <w:noProof/>
            <w:webHidden/>
            <w:sz w:val="24"/>
            <w:szCs w:val="24"/>
          </w:rPr>
        </w:r>
        <w:r w:rsidR="005E4FE0" w:rsidRPr="00396146">
          <w:rPr>
            <w:rFonts w:ascii="Times New Roman" w:hAnsi="Times New Roman" w:cs="Times New Roman"/>
            <w:noProof/>
            <w:webHidden/>
            <w:sz w:val="24"/>
            <w:szCs w:val="24"/>
          </w:rPr>
          <w:fldChar w:fldCharType="separate"/>
        </w:r>
        <w:r w:rsidR="005E4FE0" w:rsidRPr="00396146">
          <w:rPr>
            <w:rFonts w:ascii="Times New Roman" w:hAnsi="Times New Roman" w:cs="Times New Roman"/>
            <w:noProof/>
            <w:webHidden/>
            <w:sz w:val="24"/>
            <w:szCs w:val="24"/>
          </w:rPr>
          <w:t>9</w:t>
        </w:r>
        <w:r w:rsidR="005E4FE0" w:rsidRPr="00396146">
          <w:rPr>
            <w:rFonts w:ascii="Times New Roman" w:hAnsi="Times New Roman" w:cs="Times New Roman"/>
            <w:noProof/>
            <w:webHidden/>
            <w:sz w:val="24"/>
            <w:szCs w:val="24"/>
          </w:rPr>
          <w:fldChar w:fldCharType="end"/>
        </w:r>
      </w:hyperlink>
    </w:p>
    <w:p w:rsidR="005E4FE0" w:rsidRPr="00396146" w:rsidRDefault="0078426B" w:rsidP="00396146">
      <w:pPr>
        <w:pStyle w:val="TOC1"/>
        <w:tabs>
          <w:tab w:val="left" w:pos="440"/>
          <w:tab w:val="right" w:leader="dot" w:pos="9629"/>
        </w:tabs>
        <w:spacing w:before="240"/>
        <w:rPr>
          <w:rFonts w:ascii="Times New Roman" w:eastAsiaTheme="minorEastAsia" w:hAnsi="Times New Roman" w:cs="Times New Roman"/>
          <w:noProof/>
          <w:sz w:val="24"/>
          <w:szCs w:val="24"/>
          <w:lang w:val="en-US"/>
        </w:rPr>
      </w:pPr>
      <w:hyperlink w:anchor="_Toc510702805" w:history="1">
        <w:r w:rsidR="005E4FE0" w:rsidRPr="00396146">
          <w:rPr>
            <w:rStyle w:val="Hyperlink"/>
            <w:rFonts w:ascii="Times New Roman" w:eastAsia="Times New Roman" w:hAnsi="Times New Roman" w:cs="Times New Roman"/>
            <w:noProof/>
            <w:sz w:val="24"/>
            <w:szCs w:val="24"/>
          </w:rPr>
          <w:t>4.</w:t>
        </w:r>
        <w:r w:rsidR="005E4FE0" w:rsidRPr="00396146">
          <w:rPr>
            <w:rFonts w:ascii="Times New Roman" w:eastAsiaTheme="minorEastAsia" w:hAnsi="Times New Roman" w:cs="Times New Roman"/>
            <w:noProof/>
            <w:sz w:val="24"/>
            <w:szCs w:val="24"/>
            <w:lang w:val="en-US"/>
          </w:rPr>
          <w:tab/>
        </w:r>
        <w:r w:rsidR="005E4FE0" w:rsidRPr="00396146">
          <w:rPr>
            <w:rStyle w:val="Hyperlink"/>
            <w:rFonts w:ascii="Times New Roman" w:eastAsia="Times New Roman" w:hAnsi="Times New Roman" w:cs="Times New Roman"/>
            <w:noProof/>
            <w:sz w:val="24"/>
            <w:szCs w:val="24"/>
          </w:rPr>
          <w:t>Оценка на степента на постигане на целите на ОСР 2014-2020 г. на област Ловеч</w:t>
        </w:r>
        <w:r w:rsidR="005E4FE0" w:rsidRPr="00396146">
          <w:rPr>
            <w:rFonts w:ascii="Times New Roman" w:hAnsi="Times New Roman" w:cs="Times New Roman"/>
            <w:noProof/>
            <w:webHidden/>
            <w:sz w:val="24"/>
            <w:szCs w:val="24"/>
          </w:rPr>
          <w:tab/>
        </w:r>
        <w:r w:rsidR="005E4FE0" w:rsidRPr="00396146">
          <w:rPr>
            <w:rFonts w:ascii="Times New Roman" w:hAnsi="Times New Roman" w:cs="Times New Roman"/>
            <w:noProof/>
            <w:webHidden/>
            <w:sz w:val="24"/>
            <w:szCs w:val="24"/>
          </w:rPr>
          <w:fldChar w:fldCharType="begin"/>
        </w:r>
        <w:r w:rsidR="005E4FE0" w:rsidRPr="00396146">
          <w:rPr>
            <w:rFonts w:ascii="Times New Roman" w:hAnsi="Times New Roman" w:cs="Times New Roman"/>
            <w:noProof/>
            <w:webHidden/>
            <w:sz w:val="24"/>
            <w:szCs w:val="24"/>
          </w:rPr>
          <w:instrText xml:space="preserve"> PAGEREF _Toc510702805 \h </w:instrText>
        </w:r>
        <w:r w:rsidR="005E4FE0" w:rsidRPr="00396146">
          <w:rPr>
            <w:rFonts w:ascii="Times New Roman" w:hAnsi="Times New Roman" w:cs="Times New Roman"/>
            <w:noProof/>
            <w:webHidden/>
            <w:sz w:val="24"/>
            <w:szCs w:val="24"/>
          </w:rPr>
        </w:r>
        <w:r w:rsidR="005E4FE0" w:rsidRPr="00396146">
          <w:rPr>
            <w:rFonts w:ascii="Times New Roman" w:hAnsi="Times New Roman" w:cs="Times New Roman"/>
            <w:noProof/>
            <w:webHidden/>
            <w:sz w:val="24"/>
            <w:szCs w:val="24"/>
          </w:rPr>
          <w:fldChar w:fldCharType="separate"/>
        </w:r>
        <w:r w:rsidR="005E4FE0" w:rsidRPr="00396146">
          <w:rPr>
            <w:rFonts w:ascii="Times New Roman" w:hAnsi="Times New Roman" w:cs="Times New Roman"/>
            <w:noProof/>
            <w:webHidden/>
            <w:sz w:val="24"/>
            <w:szCs w:val="24"/>
          </w:rPr>
          <w:t>22</w:t>
        </w:r>
        <w:r w:rsidR="005E4FE0" w:rsidRPr="00396146">
          <w:rPr>
            <w:rFonts w:ascii="Times New Roman" w:hAnsi="Times New Roman" w:cs="Times New Roman"/>
            <w:noProof/>
            <w:webHidden/>
            <w:sz w:val="24"/>
            <w:szCs w:val="24"/>
          </w:rPr>
          <w:fldChar w:fldCharType="end"/>
        </w:r>
      </w:hyperlink>
    </w:p>
    <w:p w:rsidR="005E4FE0" w:rsidRPr="00396146" w:rsidRDefault="0078426B" w:rsidP="00396146">
      <w:pPr>
        <w:pStyle w:val="TOC1"/>
        <w:tabs>
          <w:tab w:val="left" w:pos="440"/>
          <w:tab w:val="right" w:leader="dot" w:pos="9629"/>
        </w:tabs>
        <w:spacing w:before="240"/>
        <w:rPr>
          <w:rFonts w:ascii="Times New Roman" w:eastAsiaTheme="minorEastAsia" w:hAnsi="Times New Roman" w:cs="Times New Roman"/>
          <w:noProof/>
          <w:sz w:val="24"/>
          <w:szCs w:val="24"/>
          <w:lang w:val="en-US"/>
        </w:rPr>
      </w:pPr>
      <w:hyperlink w:anchor="_Toc510702806" w:history="1">
        <w:r w:rsidR="005E4FE0" w:rsidRPr="00396146">
          <w:rPr>
            <w:rStyle w:val="Hyperlink"/>
            <w:rFonts w:ascii="Times New Roman" w:eastAsia="Times New Roman" w:hAnsi="Times New Roman" w:cs="Times New Roman"/>
            <w:noProof/>
            <w:sz w:val="24"/>
            <w:szCs w:val="24"/>
          </w:rPr>
          <w:t>5.</w:t>
        </w:r>
        <w:r w:rsidR="005E4FE0" w:rsidRPr="00396146">
          <w:rPr>
            <w:rFonts w:ascii="Times New Roman" w:eastAsiaTheme="minorEastAsia" w:hAnsi="Times New Roman" w:cs="Times New Roman"/>
            <w:noProof/>
            <w:sz w:val="24"/>
            <w:szCs w:val="24"/>
            <w:lang w:val="en-US"/>
          </w:rPr>
          <w:tab/>
        </w:r>
        <w:r w:rsidR="005E4FE0" w:rsidRPr="00396146">
          <w:rPr>
            <w:rStyle w:val="Hyperlink"/>
            <w:rFonts w:ascii="Times New Roman" w:eastAsia="Times New Roman" w:hAnsi="Times New Roman" w:cs="Times New Roman"/>
            <w:noProof/>
            <w:sz w:val="24"/>
            <w:szCs w:val="24"/>
          </w:rPr>
          <w:t>Оценка на ефективността и ефикасността на използваните ресурси</w:t>
        </w:r>
        <w:r w:rsidR="005E4FE0" w:rsidRPr="00396146">
          <w:rPr>
            <w:rFonts w:ascii="Times New Roman" w:hAnsi="Times New Roman" w:cs="Times New Roman"/>
            <w:noProof/>
            <w:webHidden/>
            <w:sz w:val="24"/>
            <w:szCs w:val="24"/>
          </w:rPr>
          <w:tab/>
        </w:r>
        <w:r w:rsidR="005E4FE0" w:rsidRPr="00396146">
          <w:rPr>
            <w:rFonts w:ascii="Times New Roman" w:hAnsi="Times New Roman" w:cs="Times New Roman"/>
            <w:noProof/>
            <w:webHidden/>
            <w:sz w:val="24"/>
            <w:szCs w:val="24"/>
          </w:rPr>
          <w:fldChar w:fldCharType="begin"/>
        </w:r>
        <w:r w:rsidR="005E4FE0" w:rsidRPr="00396146">
          <w:rPr>
            <w:rFonts w:ascii="Times New Roman" w:hAnsi="Times New Roman" w:cs="Times New Roman"/>
            <w:noProof/>
            <w:webHidden/>
            <w:sz w:val="24"/>
            <w:szCs w:val="24"/>
          </w:rPr>
          <w:instrText xml:space="preserve"> PAGEREF _Toc510702806 \h </w:instrText>
        </w:r>
        <w:r w:rsidR="005E4FE0" w:rsidRPr="00396146">
          <w:rPr>
            <w:rFonts w:ascii="Times New Roman" w:hAnsi="Times New Roman" w:cs="Times New Roman"/>
            <w:noProof/>
            <w:webHidden/>
            <w:sz w:val="24"/>
            <w:szCs w:val="24"/>
          </w:rPr>
        </w:r>
        <w:r w:rsidR="005E4FE0" w:rsidRPr="00396146">
          <w:rPr>
            <w:rFonts w:ascii="Times New Roman" w:hAnsi="Times New Roman" w:cs="Times New Roman"/>
            <w:noProof/>
            <w:webHidden/>
            <w:sz w:val="24"/>
            <w:szCs w:val="24"/>
          </w:rPr>
          <w:fldChar w:fldCharType="separate"/>
        </w:r>
        <w:r w:rsidR="005E4FE0" w:rsidRPr="00396146">
          <w:rPr>
            <w:rFonts w:ascii="Times New Roman" w:hAnsi="Times New Roman" w:cs="Times New Roman"/>
            <w:noProof/>
            <w:webHidden/>
            <w:sz w:val="24"/>
            <w:szCs w:val="24"/>
          </w:rPr>
          <w:t>27</w:t>
        </w:r>
        <w:r w:rsidR="005E4FE0" w:rsidRPr="00396146">
          <w:rPr>
            <w:rFonts w:ascii="Times New Roman" w:hAnsi="Times New Roman" w:cs="Times New Roman"/>
            <w:noProof/>
            <w:webHidden/>
            <w:sz w:val="24"/>
            <w:szCs w:val="24"/>
          </w:rPr>
          <w:fldChar w:fldCharType="end"/>
        </w:r>
      </w:hyperlink>
    </w:p>
    <w:p w:rsidR="005E4FE0" w:rsidRPr="00396146" w:rsidRDefault="0078426B" w:rsidP="00396146">
      <w:pPr>
        <w:pStyle w:val="TOC1"/>
        <w:tabs>
          <w:tab w:val="right" w:leader="dot" w:pos="9629"/>
        </w:tabs>
        <w:spacing w:before="240"/>
        <w:rPr>
          <w:rFonts w:ascii="Times New Roman" w:eastAsiaTheme="minorEastAsia" w:hAnsi="Times New Roman" w:cs="Times New Roman"/>
          <w:noProof/>
          <w:sz w:val="24"/>
          <w:szCs w:val="24"/>
          <w:lang w:val="en-US"/>
        </w:rPr>
      </w:pPr>
      <w:hyperlink w:anchor="_Toc510702807" w:history="1">
        <w:r w:rsidR="005E4FE0" w:rsidRPr="00396146">
          <w:rPr>
            <w:rStyle w:val="Hyperlink"/>
            <w:rFonts w:ascii="Times New Roman" w:hAnsi="Times New Roman" w:cs="Times New Roman"/>
            <w:noProof/>
            <w:sz w:val="24"/>
            <w:szCs w:val="24"/>
          </w:rPr>
          <w:t>ПРИОРИТЕТ 1 Развитие и модернизация на инфраструктурата, създаваща условия за устойчиво развитие</w:t>
        </w:r>
        <w:r w:rsidR="005E4FE0" w:rsidRPr="00396146">
          <w:rPr>
            <w:rFonts w:ascii="Times New Roman" w:hAnsi="Times New Roman" w:cs="Times New Roman"/>
            <w:noProof/>
            <w:webHidden/>
            <w:sz w:val="24"/>
            <w:szCs w:val="24"/>
          </w:rPr>
          <w:tab/>
        </w:r>
        <w:r w:rsidR="005E4FE0" w:rsidRPr="00396146">
          <w:rPr>
            <w:rFonts w:ascii="Times New Roman" w:hAnsi="Times New Roman" w:cs="Times New Roman"/>
            <w:noProof/>
            <w:webHidden/>
            <w:sz w:val="24"/>
            <w:szCs w:val="24"/>
          </w:rPr>
          <w:fldChar w:fldCharType="begin"/>
        </w:r>
        <w:r w:rsidR="005E4FE0" w:rsidRPr="00396146">
          <w:rPr>
            <w:rFonts w:ascii="Times New Roman" w:hAnsi="Times New Roman" w:cs="Times New Roman"/>
            <w:noProof/>
            <w:webHidden/>
            <w:sz w:val="24"/>
            <w:szCs w:val="24"/>
          </w:rPr>
          <w:instrText xml:space="preserve"> PAGEREF _Toc510702807 \h </w:instrText>
        </w:r>
        <w:r w:rsidR="005E4FE0" w:rsidRPr="00396146">
          <w:rPr>
            <w:rFonts w:ascii="Times New Roman" w:hAnsi="Times New Roman" w:cs="Times New Roman"/>
            <w:noProof/>
            <w:webHidden/>
            <w:sz w:val="24"/>
            <w:szCs w:val="24"/>
          </w:rPr>
        </w:r>
        <w:r w:rsidR="005E4FE0" w:rsidRPr="00396146">
          <w:rPr>
            <w:rFonts w:ascii="Times New Roman" w:hAnsi="Times New Roman" w:cs="Times New Roman"/>
            <w:noProof/>
            <w:webHidden/>
            <w:sz w:val="24"/>
            <w:szCs w:val="24"/>
          </w:rPr>
          <w:fldChar w:fldCharType="separate"/>
        </w:r>
        <w:r w:rsidR="005E4FE0" w:rsidRPr="00396146">
          <w:rPr>
            <w:rFonts w:ascii="Times New Roman" w:hAnsi="Times New Roman" w:cs="Times New Roman"/>
            <w:noProof/>
            <w:webHidden/>
            <w:sz w:val="24"/>
            <w:szCs w:val="24"/>
          </w:rPr>
          <w:t>29</w:t>
        </w:r>
        <w:r w:rsidR="005E4FE0" w:rsidRPr="00396146">
          <w:rPr>
            <w:rFonts w:ascii="Times New Roman" w:hAnsi="Times New Roman" w:cs="Times New Roman"/>
            <w:noProof/>
            <w:webHidden/>
            <w:sz w:val="24"/>
            <w:szCs w:val="24"/>
          </w:rPr>
          <w:fldChar w:fldCharType="end"/>
        </w:r>
      </w:hyperlink>
    </w:p>
    <w:p w:rsidR="005E4FE0" w:rsidRPr="00396146" w:rsidRDefault="0078426B" w:rsidP="00396146">
      <w:pPr>
        <w:pStyle w:val="TOC1"/>
        <w:tabs>
          <w:tab w:val="right" w:leader="dot" w:pos="9629"/>
        </w:tabs>
        <w:spacing w:before="240"/>
        <w:rPr>
          <w:rFonts w:ascii="Times New Roman" w:eastAsiaTheme="minorEastAsia" w:hAnsi="Times New Roman" w:cs="Times New Roman"/>
          <w:noProof/>
          <w:sz w:val="24"/>
          <w:szCs w:val="24"/>
          <w:lang w:val="en-US"/>
        </w:rPr>
      </w:pPr>
      <w:hyperlink w:anchor="_Toc510702808" w:history="1">
        <w:r w:rsidR="005E4FE0" w:rsidRPr="00396146">
          <w:rPr>
            <w:rStyle w:val="Hyperlink"/>
            <w:rFonts w:ascii="Times New Roman" w:hAnsi="Times New Roman" w:cs="Times New Roman"/>
            <w:noProof/>
            <w:sz w:val="24"/>
            <w:szCs w:val="24"/>
          </w:rPr>
          <w:t>ПРИОРИТЕТ 2  Развитие на човешкия капитал и местните общности</w:t>
        </w:r>
        <w:r w:rsidR="005E4FE0" w:rsidRPr="00396146">
          <w:rPr>
            <w:rFonts w:ascii="Times New Roman" w:hAnsi="Times New Roman" w:cs="Times New Roman"/>
            <w:noProof/>
            <w:webHidden/>
            <w:sz w:val="24"/>
            <w:szCs w:val="24"/>
          </w:rPr>
          <w:tab/>
        </w:r>
        <w:r w:rsidR="005E4FE0" w:rsidRPr="00396146">
          <w:rPr>
            <w:rFonts w:ascii="Times New Roman" w:hAnsi="Times New Roman" w:cs="Times New Roman"/>
            <w:noProof/>
            <w:webHidden/>
            <w:sz w:val="24"/>
            <w:szCs w:val="24"/>
          </w:rPr>
          <w:fldChar w:fldCharType="begin"/>
        </w:r>
        <w:r w:rsidR="005E4FE0" w:rsidRPr="00396146">
          <w:rPr>
            <w:rFonts w:ascii="Times New Roman" w:hAnsi="Times New Roman" w:cs="Times New Roman"/>
            <w:noProof/>
            <w:webHidden/>
            <w:sz w:val="24"/>
            <w:szCs w:val="24"/>
          </w:rPr>
          <w:instrText xml:space="preserve"> PAGEREF _Toc510702808 \h </w:instrText>
        </w:r>
        <w:r w:rsidR="005E4FE0" w:rsidRPr="00396146">
          <w:rPr>
            <w:rFonts w:ascii="Times New Roman" w:hAnsi="Times New Roman" w:cs="Times New Roman"/>
            <w:noProof/>
            <w:webHidden/>
            <w:sz w:val="24"/>
            <w:szCs w:val="24"/>
          </w:rPr>
        </w:r>
        <w:r w:rsidR="005E4FE0" w:rsidRPr="00396146">
          <w:rPr>
            <w:rFonts w:ascii="Times New Roman" w:hAnsi="Times New Roman" w:cs="Times New Roman"/>
            <w:noProof/>
            <w:webHidden/>
            <w:sz w:val="24"/>
            <w:szCs w:val="24"/>
          </w:rPr>
          <w:fldChar w:fldCharType="separate"/>
        </w:r>
        <w:r w:rsidR="005E4FE0" w:rsidRPr="00396146">
          <w:rPr>
            <w:rFonts w:ascii="Times New Roman" w:hAnsi="Times New Roman" w:cs="Times New Roman"/>
            <w:noProof/>
            <w:webHidden/>
            <w:sz w:val="24"/>
            <w:szCs w:val="24"/>
          </w:rPr>
          <w:t>32</w:t>
        </w:r>
        <w:r w:rsidR="005E4FE0" w:rsidRPr="00396146">
          <w:rPr>
            <w:rFonts w:ascii="Times New Roman" w:hAnsi="Times New Roman" w:cs="Times New Roman"/>
            <w:noProof/>
            <w:webHidden/>
            <w:sz w:val="24"/>
            <w:szCs w:val="24"/>
          </w:rPr>
          <w:fldChar w:fldCharType="end"/>
        </w:r>
      </w:hyperlink>
    </w:p>
    <w:p w:rsidR="005E4FE0" w:rsidRPr="00396146" w:rsidRDefault="0078426B" w:rsidP="00396146">
      <w:pPr>
        <w:pStyle w:val="TOC1"/>
        <w:tabs>
          <w:tab w:val="right" w:leader="dot" w:pos="9629"/>
        </w:tabs>
        <w:spacing w:before="240"/>
        <w:rPr>
          <w:rFonts w:ascii="Times New Roman" w:eastAsiaTheme="minorEastAsia" w:hAnsi="Times New Roman" w:cs="Times New Roman"/>
          <w:noProof/>
          <w:sz w:val="24"/>
          <w:szCs w:val="24"/>
          <w:lang w:val="en-US"/>
        </w:rPr>
      </w:pPr>
      <w:hyperlink w:anchor="_Toc510702809" w:history="1">
        <w:r w:rsidR="005E4FE0" w:rsidRPr="00396146">
          <w:rPr>
            <w:rStyle w:val="Hyperlink"/>
            <w:rFonts w:ascii="Times New Roman" w:hAnsi="Times New Roman" w:cs="Times New Roman"/>
            <w:noProof/>
            <w:sz w:val="24"/>
            <w:szCs w:val="24"/>
            <w:lang w:val="ru-RU"/>
          </w:rPr>
          <w:t xml:space="preserve">ПРИОРИТЕТ 3  </w:t>
        </w:r>
        <w:r w:rsidR="005E4FE0" w:rsidRPr="00396146">
          <w:rPr>
            <w:rStyle w:val="Hyperlink"/>
            <w:rFonts w:ascii="Times New Roman" w:hAnsi="Times New Roman" w:cs="Times New Roman"/>
            <w:noProof/>
            <w:sz w:val="24"/>
            <w:szCs w:val="24"/>
          </w:rPr>
          <w:t>Повишаване</w:t>
        </w:r>
        <w:r w:rsidR="005E4FE0" w:rsidRPr="00396146">
          <w:rPr>
            <w:rStyle w:val="Hyperlink"/>
            <w:rFonts w:ascii="Times New Roman" w:hAnsi="Times New Roman" w:cs="Times New Roman"/>
            <w:noProof/>
            <w:sz w:val="24"/>
            <w:szCs w:val="24"/>
            <w:lang w:val="ru-RU"/>
          </w:rPr>
          <w:t xml:space="preserve"> на конкурентоспособн</w:t>
        </w:r>
        <w:r w:rsidR="005E4FE0" w:rsidRPr="00396146">
          <w:rPr>
            <w:rStyle w:val="Hyperlink"/>
            <w:rFonts w:ascii="Times New Roman" w:hAnsi="Times New Roman" w:cs="Times New Roman"/>
            <w:noProof/>
            <w:sz w:val="24"/>
            <w:szCs w:val="24"/>
          </w:rPr>
          <w:t>остта на местната</w:t>
        </w:r>
        <w:r w:rsidR="005E4FE0" w:rsidRPr="00396146">
          <w:rPr>
            <w:rStyle w:val="Hyperlink"/>
            <w:rFonts w:ascii="Times New Roman" w:hAnsi="Times New Roman" w:cs="Times New Roman"/>
            <w:noProof/>
            <w:sz w:val="24"/>
            <w:szCs w:val="24"/>
            <w:lang w:val="ru-RU"/>
          </w:rPr>
          <w:t xml:space="preserve"> икономика </w:t>
        </w:r>
        <w:r w:rsidR="005E4FE0" w:rsidRPr="00396146">
          <w:rPr>
            <w:rStyle w:val="Hyperlink"/>
            <w:rFonts w:ascii="Times New Roman" w:hAnsi="Times New Roman" w:cs="Times New Roman"/>
            <w:noProof/>
            <w:sz w:val="24"/>
            <w:szCs w:val="24"/>
          </w:rPr>
          <w:t xml:space="preserve">за </w:t>
        </w:r>
        <w:r w:rsidR="005E4FE0" w:rsidRPr="00396146">
          <w:rPr>
            <w:rStyle w:val="Hyperlink"/>
            <w:rFonts w:ascii="Times New Roman" w:hAnsi="Times New Roman" w:cs="Times New Roman"/>
            <w:noProof/>
            <w:sz w:val="24"/>
            <w:szCs w:val="24"/>
            <w:lang w:val="ru-RU"/>
          </w:rPr>
          <w:t>постигане на икономически растеж и заетост</w:t>
        </w:r>
        <w:r w:rsidR="005E4FE0" w:rsidRPr="00396146">
          <w:rPr>
            <w:rFonts w:ascii="Times New Roman" w:hAnsi="Times New Roman" w:cs="Times New Roman"/>
            <w:noProof/>
            <w:webHidden/>
            <w:sz w:val="24"/>
            <w:szCs w:val="24"/>
          </w:rPr>
          <w:tab/>
        </w:r>
        <w:r w:rsidR="005E4FE0" w:rsidRPr="00396146">
          <w:rPr>
            <w:rFonts w:ascii="Times New Roman" w:hAnsi="Times New Roman" w:cs="Times New Roman"/>
            <w:noProof/>
            <w:webHidden/>
            <w:sz w:val="24"/>
            <w:szCs w:val="24"/>
          </w:rPr>
          <w:fldChar w:fldCharType="begin"/>
        </w:r>
        <w:r w:rsidR="005E4FE0" w:rsidRPr="00396146">
          <w:rPr>
            <w:rFonts w:ascii="Times New Roman" w:hAnsi="Times New Roman" w:cs="Times New Roman"/>
            <w:noProof/>
            <w:webHidden/>
            <w:sz w:val="24"/>
            <w:szCs w:val="24"/>
          </w:rPr>
          <w:instrText xml:space="preserve"> PAGEREF _Toc510702809 \h </w:instrText>
        </w:r>
        <w:r w:rsidR="005E4FE0" w:rsidRPr="00396146">
          <w:rPr>
            <w:rFonts w:ascii="Times New Roman" w:hAnsi="Times New Roman" w:cs="Times New Roman"/>
            <w:noProof/>
            <w:webHidden/>
            <w:sz w:val="24"/>
            <w:szCs w:val="24"/>
          </w:rPr>
        </w:r>
        <w:r w:rsidR="005E4FE0" w:rsidRPr="00396146">
          <w:rPr>
            <w:rFonts w:ascii="Times New Roman" w:hAnsi="Times New Roman" w:cs="Times New Roman"/>
            <w:noProof/>
            <w:webHidden/>
            <w:sz w:val="24"/>
            <w:szCs w:val="24"/>
          </w:rPr>
          <w:fldChar w:fldCharType="separate"/>
        </w:r>
        <w:r w:rsidR="005E4FE0" w:rsidRPr="00396146">
          <w:rPr>
            <w:rFonts w:ascii="Times New Roman" w:hAnsi="Times New Roman" w:cs="Times New Roman"/>
            <w:noProof/>
            <w:webHidden/>
            <w:sz w:val="24"/>
            <w:szCs w:val="24"/>
          </w:rPr>
          <w:t>35</w:t>
        </w:r>
        <w:r w:rsidR="005E4FE0" w:rsidRPr="00396146">
          <w:rPr>
            <w:rFonts w:ascii="Times New Roman" w:hAnsi="Times New Roman" w:cs="Times New Roman"/>
            <w:noProof/>
            <w:webHidden/>
            <w:sz w:val="24"/>
            <w:szCs w:val="24"/>
          </w:rPr>
          <w:fldChar w:fldCharType="end"/>
        </w:r>
      </w:hyperlink>
    </w:p>
    <w:p w:rsidR="005E4FE0" w:rsidRPr="00396146" w:rsidRDefault="0078426B" w:rsidP="00396146">
      <w:pPr>
        <w:pStyle w:val="TOC1"/>
        <w:tabs>
          <w:tab w:val="right" w:leader="dot" w:pos="9629"/>
        </w:tabs>
        <w:spacing w:before="240"/>
        <w:rPr>
          <w:rFonts w:ascii="Times New Roman" w:eastAsiaTheme="minorEastAsia" w:hAnsi="Times New Roman" w:cs="Times New Roman"/>
          <w:noProof/>
          <w:sz w:val="24"/>
          <w:szCs w:val="24"/>
          <w:lang w:val="en-US"/>
        </w:rPr>
      </w:pPr>
      <w:hyperlink w:anchor="_Toc510702810" w:history="1">
        <w:r w:rsidR="005E4FE0" w:rsidRPr="00396146">
          <w:rPr>
            <w:rStyle w:val="Hyperlink"/>
            <w:rFonts w:ascii="Times New Roman" w:hAnsi="Times New Roman" w:cs="Times New Roman"/>
            <w:noProof/>
            <w:sz w:val="24"/>
            <w:szCs w:val="24"/>
            <w:lang w:val="ru-RU"/>
          </w:rPr>
          <w:t xml:space="preserve">ПРИОРИТЕТ </w:t>
        </w:r>
        <w:r w:rsidR="005E4FE0" w:rsidRPr="00396146">
          <w:rPr>
            <w:rStyle w:val="Hyperlink"/>
            <w:rFonts w:ascii="Times New Roman" w:hAnsi="Times New Roman" w:cs="Times New Roman"/>
            <w:noProof/>
            <w:sz w:val="24"/>
            <w:szCs w:val="24"/>
          </w:rPr>
          <w:t>4</w:t>
        </w:r>
        <w:r w:rsidR="005E4FE0" w:rsidRPr="00396146">
          <w:rPr>
            <w:rStyle w:val="Hyperlink"/>
            <w:rFonts w:ascii="Times New Roman" w:hAnsi="Times New Roman" w:cs="Times New Roman"/>
            <w:noProof/>
            <w:sz w:val="24"/>
            <w:szCs w:val="24"/>
            <w:lang w:val="ru-RU"/>
          </w:rPr>
          <w:t xml:space="preserve">  Устойчиво развитие на конкурентоспособно селско и горско стопанство</w:t>
        </w:r>
        <w:r w:rsidR="005E4FE0" w:rsidRPr="00396146">
          <w:rPr>
            <w:rFonts w:ascii="Times New Roman" w:hAnsi="Times New Roman" w:cs="Times New Roman"/>
            <w:noProof/>
            <w:webHidden/>
            <w:sz w:val="24"/>
            <w:szCs w:val="24"/>
          </w:rPr>
          <w:tab/>
        </w:r>
        <w:r w:rsidR="005E4FE0" w:rsidRPr="00396146">
          <w:rPr>
            <w:rFonts w:ascii="Times New Roman" w:hAnsi="Times New Roman" w:cs="Times New Roman"/>
            <w:noProof/>
            <w:webHidden/>
            <w:sz w:val="24"/>
            <w:szCs w:val="24"/>
          </w:rPr>
          <w:fldChar w:fldCharType="begin"/>
        </w:r>
        <w:r w:rsidR="005E4FE0" w:rsidRPr="00396146">
          <w:rPr>
            <w:rFonts w:ascii="Times New Roman" w:hAnsi="Times New Roman" w:cs="Times New Roman"/>
            <w:noProof/>
            <w:webHidden/>
            <w:sz w:val="24"/>
            <w:szCs w:val="24"/>
          </w:rPr>
          <w:instrText xml:space="preserve"> PAGEREF _Toc510702810 \h </w:instrText>
        </w:r>
        <w:r w:rsidR="005E4FE0" w:rsidRPr="00396146">
          <w:rPr>
            <w:rFonts w:ascii="Times New Roman" w:hAnsi="Times New Roman" w:cs="Times New Roman"/>
            <w:noProof/>
            <w:webHidden/>
            <w:sz w:val="24"/>
            <w:szCs w:val="24"/>
          </w:rPr>
        </w:r>
        <w:r w:rsidR="005E4FE0" w:rsidRPr="00396146">
          <w:rPr>
            <w:rFonts w:ascii="Times New Roman" w:hAnsi="Times New Roman" w:cs="Times New Roman"/>
            <w:noProof/>
            <w:webHidden/>
            <w:sz w:val="24"/>
            <w:szCs w:val="24"/>
          </w:rPr>
          <w:fldChar w:fldCharType="separate"/>
        </w:r>
        <w:r w:rsidR="005E4FE0" w:rsidRPr="00396146">
          <w:rPr>
            <w:rFonts w:ascii="Times New Roman" w:hAnsi="Times New Roman" w:cs="Times New Roman"/>
            <w:noProof/>
            <w:webHidden/>
            <w:sz w:val="24"/>
            <w:szCs w:val="24"/>
          </w:rPr>
          <w:t>38</w:t>
        </w:r>
        <w:r w:rsidR="005E4FE0" w:rsidRPr="00396146">
          <w:rPr>
            <w:rFonts w:ascii="Times New Roman" w:hAnsi="Times New Roman" w:cs="Times New Roman"/>
            <w:noProof/>
            <w:webHidden/>
            <w:sz w:val="24"/>
            <w:szCs w:val="24"/>
          </w:rPr>
          <w:fldChar w:fldCharType="end"/>
        </w:r>
      </w:hyperlink>
    </w:p>
    <w:p w:rsidR="005E4FE0" w:rsidRPr="00396146" w:rsidRDefault="0078426B" w:rsidP="00396146">
      <w:pPr>
        <w:pStyle w:val="TOC1"/>
        <w:tabs>
          <w:tab w:val="left" w:pos="440"/>
          <w:tab w:val="right" w:leader="dot" w:pos="9629"/>
        </w:tabs>
        <w:spacing w:before="240"/>
        <w:rPr>
          <w:rFonts w:ascii="Times New Roman" w:eastAsiaTheme="minorEastAsia" w:hAnsi="Times New Roman" w:cs="Times New Roman"/>
          <w:noProof/>
          <w:sz w:val="24"/>
          <w:szCs w:val="24"/>
          <w:lang w:val="en-US"/>
        </w:rPr>
      </w:pPr>
      <w:hyperlink w:anchor="_Toc510702811" w:history="1">
        <w:r w:rsidR="005E4FE0" w:rsidRPr="00396146">
          <w:rPr>
            <w:rStyle w:val="Hyperlink"/>
            <w:rFonts w:ascii="Times New Roman" w:eastAsia="Times New Roman" w:hAnsi="Times New Roman" w:cs="Times New Roman"/>
            <w:noProof/>
            <w:sz w:val="24"/>
            <w:szCs w:val="24"/>
          </w:rPr>
          <w:t>6.</w:t>
        </w:r>
        <w:r w:rsidR="005E4FE0" w:rsidRPr="00396146">
          <w:rPr>
            <w:rFonts w:ascii="Times New Roman" w:eastAsiaTheme="minorEastAsia" w:hAnsi="Times New Roman" w:cs="Times New Roman"/>
            <w:noProof/>
            <w:sz w:val="24"/>
            <w:szCs w:val="24"/>
            <w:lang w:val="en-US"/>
          </w:rPr>
          <w:tab/>
        </w:r>
        <w:r w:rsidR="005E4FE0" w:rsidRPr="00396146">
          <w:rPr>
            <w:rStyle w:val="Hyperlink"/>
            <w:rFonts w:ascii="Times New Roman" w:eastAsia="Times New Roman" w:hAnsi="Times New Roman" w:cs="Times New Roman"/>
            <w:noProof/>
            <w:sz w:val="24"/>
            <w:szCs w:val="24"/>
          </w:rPr>
          <w:t>Оценка на координацията на ОСР 2014-2020 г. на област Ловеч</w:t>
        </w:r>
        <w:r w:rsidR="005E4FE0" w:rsidRPr="00396146">
          <w:rPr>
            <w:rFonts w:ascii="Times New Roman" w:hAnsi="Times New Roman" w:cs="Times New Roman"/>
            <w:noProof/>
            <w:webHidden/>
            <w:sz w:val="24"/>
            <w:szCs w:val="24"/>
          </w:rPr>
          <w:tab/>
        </w:r>
        <w:r w:rsidR="005E4FE0" w:rsidRPr="00396146">
          <w:rPr>
            <w:rFonts w:ascii="Times New Roman" w:hAnsi="Times New Roman" w:cs="Times New Roman"/>
            <w:noProof/>
            <w:webHidden/>
            <w:sz w:val="24"/>
            <w:szCs w:val="24"/>
          </w:rPr>
          <w:fldChar w:fldCharType="begin"/>
        </w:r>
        <w:r w:rsidR="005E4FE0" w:rsidRPr="00396146">
          <w:rPr>
            <w:rFonts w:ascii="Times New Roman" w:hAnsi="Times New Roman" w:cs="Times New Roman"/>
            <w:noProof/>
            <w:webHidden/>
            <w:sz w:val="24"/>
            <w:szCs w:val="24"/>
          </w:rPr>
          <w:instrText xml:space="preserve"> PAGEREF _Toc510702811 \h </w:instrText>
        </w:r>
        <w:r w:rsidR="005E4FE0" w:rsidRPr="00396146">
          <w:rPr>
            <w:rFonts w:ascii="Times New Roman" w:hAnsi="Times New Roman" w:cs="Times New Roman"/>
            <w:noProof/>
            <w:webHidden/>
            <w:sz w:val="24"/>
            <w:szCs w:val="24"/>
          </w:rPr>
        </w:r>
        <w:r w:rsidR="005E4FE0" w:rsidRPr="00396146">
          <w:rPr>
            <w:rFonts w:ascii="Times New Roman" w:hAnsi="Times New Roman" w:cs="Times New Roman"/>
            <w:noProof/>
            <w:webHidden/>
            <w:sz w:val="24"/>
            <w:szCs w:val="24"/>
          </w:rPr>
          <w:fldChar w:fldCharType="separate"/>
        </w:r>
        <w:r w:rsidR="005E4FE0" w:rsidRPr="00396146">
          <w:rPr>
            <w:rFonts w:ascii="Times New Roman" w:hAnsi="Times New Roman" w:cs="Times New Roman"/>
            <w:noProof/>
            <w:webHidden/>
            <w:sz w:val="24"/>
            <w:szCs w:val="24"/>
          </w:rPr>
          <w:t>41</w:t>
        </w:r>
        <w:r w:rsidR="005E4FE0" w:rsidRPr="00396146">
          <w:rPr>
            <w:rFonts w:ascii="Times New Roman" w:hAnsi="Times New Roman" w:cs="Times New Roman"/>
            <w:noProof/>
            <w:webHidden/>
            <w:sz w:val="24"/>
            <w:szCs w:val="24"/>
          </w:rPr>
          <w:fldChar w:fldCharType="end"/>
        </w:r>
      </w:hyperlink>
    </w:p>
    <w:p w:rsidR="005E4FE0" w:rsidRPr="00396146" w:rsidRDefault="0078426B" w:rsidP="00396146">
      <w:pPr>
        <w:pStyle w:val="TOC1"/>
        <w:tabs>
          <w:tab w:val="left" w:pos="440"/>
          <w:tab w:val="right" w:leader="dot" w:pos="9629"/>
        </w:tabs>
        <w:spacing w:before="240"/>
        <w:rPr>
          <w:rFonts w:ascii="Times New Roman" w:eastAsiaTheme="minorEastAsia" w:hAnsi="Times New Roman" w:cs="Times New Roman"/>
          <w:noProof/>
          <w:sz w:val="24"/>
          <w:szCs w:val="24"/>
          <w:lang w:val="en-US"/>
        </w:rPr>
      </w:pPr>
      <w:hyperlink w:anchor="_Toc510702812" w:history="1">
        <w:r w:rsidR="005E4FE0" w:rsidRPr="00396146">
          <w:rPr>
            <w:rStyle w:val="Hyperlink"/>
            <w:rFonts w:ascii="Times New Roman" w:eastAsia="Times New Roman" w:hAnsi="Times New Roman" w:cs="Times New Roman"/>
            <w:noProof/>
            <w:sz w:val="24"/>
            <w:szCs w:val="24"/>
          </w:rPr>
          <w:t>7.</w:t>
        </w:r>
        <w:r w:rsidR="005E4FE0" w:rsidRPr="00396146">
          <w:rPr>
            <w:rFonts w:ascii="Times New Roman" w:eastAsiaTheme="minorEastAsia" w:hAnsi="Times New Roman" w:cs="Times New Roman"/>
            <w:noProof/>
            <w:sz w:val="24"/>
            <w:szCs w:val="24"/>
            <w:lang w:val="en-US"/>
          </w:rPr>
          <w:tab/>
        </w:r>
        <w:r w:rsidR="005E4FE0" w:rsidRPr="00396146">
          <w:rPr>
            <w:rStyle w:val="Hyperlink"/>
            <w:rFonts w:ascii="Times New Roman" w:eastAsia="Times New Roman" w:hAnsi="Times New Roman" w:cs="Times New Roman"/>
            <w:noProof/>
            <w:sz w:val="24"/>
            <w:szCs w:val="24"/>
          </w:rPr>
          <w:t>Изводи и препоръки</w:t>
        </w:r>
        <w:r w:rsidR="005E4FE0" w:rsidRPr="00396146">
          <w:rPr>
            <w:rFonts w:ascii="Times New Roman" w:hAnsi="Times New Roman" w:cs="Times New Roman"/>
            <w:noProof/>
            <w:webHidden/>
            <w:sz w:val="24"/>
            <w:szCs w:val="24"/>
          </w:rPr>
          <w:tab/>
        </w:r>
        <w:r w:rsidR="005E4FE0" w:rsidRPr="00396146">
          <w:rPr>
            <w:rFonts w:ascii="Times New Roman" w:hAnsi="Times New Roman" w:cs="Times New Roman"/>
            <w:noProof/>
            <w:webHidden/>
            <w:sz w:val="24"/>
            <w:szCs w:val="24"/>
          </w:rPr>
          <w:fldChar w:fldCharType="begin"/>
        </w:r>
        <w:r w:rsidR="005E4FE0" w:rsidRPr="00396146">
          <w:rPr>
            <w:rFonts w:ascii="Times New Roman" w:hAnsi="Times New Roman" w:cs="Times New Roman"/>
            <w:noProof/>
            <w:webHidden/>
            <w:sz w:val="24"/>
            <w:szCs w:val="24"/>
          </w:rPr>
          <w:instrText xml:space="preserve"> PAGEREF _Toc510702812 \h </w:instrText>
        </w:r>
        <w:r w:rsidR="005E4FE0" w:rsidRPr="00396146">
          <w:rPr>
            <w:rFonts w:ascii="Times New Roman" w:hAnsi="Times New Roman" w:cs="Times New Roman"/>
            <w:noProof/>
            <w:webHidden/>
            <w:sz w:val="24"/>
            <w:szCs w:val="24"/>
          </w:rPr>
        </w:r>
        <w:r w:rsidR="005E4FE0" w:rsidRPr="00396146">
          <w:rPr>
            <w:rFonts w:ascii="Times New Roman" w:hAnsi="Times New Roman" w:cs="Times New Roman"/>
            <w:noProof/>
            <w:webHidden/>
            <w:sz w:val="24"/>
            <w:szCs w:val="24"/>
          </w:rPr>
          <w:fldChar w:fldCharType="separate"/>
        </w:r>
        <w:r w:rsidR="005E4FE0" w:rsidRPr="00396146">
          <w:rPr>
            <w:rFonts w:ascii="Times New Roman" w:hAnsi="Times New Roman" w:cs="Times New Roman"/>
            <w:noProof/>
            <w:webHidden/>
            <w:sz w:val="24"/>
            <w:szCs w:val="24"/>
          </w:rPr>
          <w:t>43</w:t>
        </w:r>
        <w:r w:rsidR="005E4FE0" w:rsidRPr="00396146">
          <w:rPr>
            <w:rFonts w:ascii="Times New Roman" w:hAnsi="Times New Roman" w:cs="Times New Roman"/>
            <w:noProof/>
            <w:webHidden/>
            <w:sz w:val="24"/>
            <w:szCs w:val="24"/>
          </w:rPr>
          <w:fldChar w:fldCharType="end"/>
        </w:r>
      </w:hyperlink>
    </w:p>
    <w:p w:rsidR="00747A4A" w:rsidRPr="00396146" w:rsidRDefault="00725F2A" w:rsidP="00396146">
      <w:pPr>
        <w:spacing w:before="240" w:after="120" w:line="240" w:lineRule="auto"/>
        <w:rPr>
          <w:rFonts w:ascii="Times New Roman" w:hAnsi="Times New Roman" w:cs="Times New Roman"/>
          <w:sz w:val="24"/>
          <w:szCs w:val="24"/>
        </w:rPr>
      </w:pPr>
      <w:r w:rsidRPr="00396146">
        <w:rPr>
          <w:rFonts w:ascii="Times New Roman" w:hAnsi="Times New Roman" w:cs="Times New Roman"/>
          <w:b/>
          <w:color w:val="365F91" w:themeColor="accent1" w:themeShade="BF"/>
          <w:sz w:val="24"/>
          <w:szCs w:val="24"/>
        </w:rPr>
        <w:fldChar w:fldCharType="end"/>
      </w:r>
    </w:p>
    <w:p w:rsidR="00747A4A" w:rsidRPr="00747A4A" w:rsidRDefault="00747A4A" w:rsidP="00747A4A">
      <w:pPr>
        <w:spacing w:after="0" w:line="360" w:lineRule="auto"/>
        <w:rPr>
          <w:rFonts w:ascii="Times New Roman" w:hAnsi="Times New Roman" w:cs="Times New Roman"/>
          <w:sz w:val="24"/>
          <w:szCs w:val="24"/>
        </w:rPr>
      </w:pPr>
    </w:p>
    <w:p w:rsidR="00747A4A" w:rsidRPr="00747A4A" w:rsidRDefault="00747A4A" w:rsidP="00747A4A">
      <w:pPr>
        <w:spacing w:after="0" w:line="360" w:lineRule="auto"/>
        <w:rPr>
          <w:rFonts w:ascii="Times New Roman" w:hAnsi="Times New Roman" w:cs="Times New Roman"/>
          <w:sz w:val="24"/>
          <w:szCs w:val="24"/>
        </w:rPr>
      </w:pPr>
    </w:p>
    <w:p w:rsidR="005E4FE0" w:rsidRDefault="005E4FE0">
      <w:pPr>
        <w:rPr>
          <w:rFonts w:ascii="Times New Roman" w:hAnsi="Times New Roman" w:cs="Times New Roman"/>
          <w:b/>
          <w:i/>
          <w:color w:val="365F91" w:themeColor="accent1" w:themeShade="BF"/>
          <w:sz w:val="24"/>
          <w:szCs w:val="24"/>
        </w:rPr>
      </w:pPr>
      <w:r>
        <w:rPr>
          <w:rFonts w:ascii="Times New Roman" w:hAnsi="Times New Roman" w:cs="Times New Roman"/>
          <w:b/>
          <w:i/>
          <w:color w:val="365F91" w:themeColor="accent1" w:themeShade="BF"/>
          <w:sz w:val="24"/>
          <w:szCs w:val="24"/>
        </w:rPr>
        <w:br w:type="page"/>
      </w:r>
    </w:p>
    <w:p w:rsidR="00747A4A" w:rsidRPr="00396146" w:rsidRDefault="005E4FE0" w:rsidP="00747A4A">
      <w:pPr>
        <w:spacing w:after="0" w:line="360" w:lineRule="auto"/>
        <w:rPr>
          <w:rFonts w:ascii="Times New Roman" w:hAnsi="Times New Roman" w:cs="Times New Roman"/>
          <w:b/>
          <w:sz w:val="24"/>
          <w:szCs w:val="24"/>
        </w:rPr>
      </w:pPr>
      <w:r w:rsidRPr="00396146">
        <w:rPr>
          <w:rFonts w:ascii="Times New Roman" w:hAnsi="Times New Roman" w:cs="Times New Roman"/>
          <w:b/>
          <w:sz w:val="24"/>
          <w:szCs w:val="24"/>
        </w:rPr>
        <w:lastRenderedPageBreak/>
        <w:t>Списък с фигури:</w:t>
      </w:r>
    </w:p>
    <w:p w:rsidR="005E4FE0" w:rsidRPr="005E4FE0" w:rsidRDefault="005E4FE0" w:rsidP="00396146">
      <w:pPr>
        <w:pStyle w:val="TableofFigures"/>
        <w:tabs>
          <w:tab w:val="right" w:leader="dot" w:pos="9629"/>
        </w:tabs>
        <w:spacing w:line="360" w:lineRule="auto"/>
        <w:rPr>
          <w:rFonts w:ascii="Times New Roman" w:hAnsi="Times New Roman" w:cs="Times New Roman"/>
          <w:noProof/>
        </w:rPr>
      </w:pPr>
      <w:r w:rsidRPr="005E4FE0">
        <w:rPr>
          <w:rFonts w:ascii="Times New Roman" w:hAnsi="Times New Roman" w:cs="Times New Roman"/>
          <w:sz w:val="24"/>
          <w:szCs w:val="24"/>
        </w:rPr>
        <w:fldChar w:fldCharType="begin"/>
      </w:r>
      <w:r w:rsidRPr="005E4FE0">
        <w:rPr>
          <w:rFonts w:ascii="Times New Roman" w:hAnsi="Times New Roman" w:cs="Times New Roman"/>
          <w:sz w:val="24"/>
          <w:szCs w:val="24"/>
        </w:rPr>
        <w:instrText xml:space="preserve"> TOC \h \z \c "Фигура" </w:instrText>
      </w:r>
      <w:r w:rsidRPr="005E4FE0">
        <w:rPr>
          <w:rFonts w:ascii="Times New Roman" w:hAnsi="Times New Roman" w:cs="Times New Roman"/>
          <w:sz w:val="24"/>
          <w:szCs w:val="24"/>
        </w:rPr>
        <w:fldChar w:fldCharType="separate"/>
      </w:r>
      <w:hyperlink w:anchor="_Toc510702847" w:history="1">
        <w:r w:rsidRPr="005E4FE0">
          <w:rPr>
            <w:rStyle w:val="Hyperlink"/>
            <w:rFonts w:ascii="Times New Roman" w:hAnsi="Times New Roman" w:cs="Times New Roman"/>
            <w:i/>
            <w:noProof/>
          </w:rPr>
          <w:t>Фигура 1 Естествено движение на населението, Източник: НСИ</w:t>
        </w:r>
        <w:r w:rsidRPr="005E4FE0">
          <w:rPr>
            <w:rFonts w:ascii="Times New Roman" w:hAnsi="Times New Roman" w:cs="Times New Roman"/>
            <w:noProof/>
            <w:webHidden/>
          </w:rPr>
          <w:tab/>
        </w:r>
        <w:r w:rsidRPr="005E4FE0">
          <w:rPr>
            <w:rFonts w:ascii="Times New Roman" w:hAnsi="Times New Roman" w:cs="Times New Roman"/>
            <w:noProof/>
            <w:webHidden/>
          </w:rPr>
          <w:fldChar w:fldCharType="begin"/>
        </w:r>
        <w:r w:rsidRPr="005E4FE0">
          <w:rPr>
            <w:rFonts w:ascii="Times New Roman" w:hAnsi="Times New Roman" w:cs="Times New Roman"/>
            <w:noProof/>
            <w:webHidden/>
          </w:rPr>
          <w:instrText xml:space="preserve"> PAGEREF _Toc510702847 \h </w:instrText>
        </w:r>
        <w:r w:rsidRPr="005E4FE0">
          <w:rPr>
            <w:rFonts w:ascii="Times New Roman" w:hAnsi="Times New Roman" w:cs="Times New Roman"/>
            <w:noProof/>
            <w:webHidden/>
          </w:rPr>
        </w:r>
        <w:r w:rsidRPr="005E4FE0">
          <w:rPr>
            <w:rFonts w:ascii="Times New Roman" w:hAnsi="Times New Roman" w:cs="Times New Roman"/>
            <w:noProof/>
            <w:webHidden/>
          </w:rPr>
          <w:fldChar w:fldCharType="separate"/>
        </w:r>
        <w:r w:rsidRPr="005E4FE0">
          <w:rPr>
            <w:rFonts w:ascii="Times New Roman" w:hAnsi="Times New Roman" w:cs="Times New Roman"/>
            <w:noProof/>
            <w:webHidden/>
          </w:rPr>
          <w:t>10</w:t>
        </w:r>
        <w:r w:rsidRPr="005E4FE0">
          <w:rPr>
            <w:rFonts w:ascii="Times New Roman" w:hAnsi="Times New Roman" w:cs="Times New Roman"/>
            <w:noProof/>
            <w:webHidden/>
          </w:rPr>
          <w:fldChar w:fldCharType="end"/>
        </w:r>
      </w:hyperlink>
    </w:p>
    <w:p w:rsidR="005E4FE0" w:rsidRPr="005E4FE0" w:rsidRDefault="0078426B" w:rsidP="00396146">
      <w:pPr>
        <w:pStyle w:val="TableofFigures"/>
        <w:tabs>
          <w:tab w:val="right" w:leader="dot" w:pos="9629"/>
        </w:tabs>
        <w:spacing w:line="360" w:lineRule="auto"/>
        <w:rPr>
          <w:rFonts w:ascii="Times New Roman" w:hAnsi="Times New Roman" w:cs="Times New Roman"/>
          <w:noProof/>
        </w:rPr>
      </w:pPr>
      <w:hyperlink w:anchor="_Toc510702848" w:history="1">
        <w:r w:rsidR="005E4FE0" w:rsidRPr="005E4FE0">
          <w:rPr>
            <w:rStyle w:val="Hyperlink"/>
            <w:rFonts w:ascii="Times New Roman" w:hAnsi="Times New Roman" w:cs="Times New Roman"/>
            <w:i/>
            <w:noProof/>
          </w:rPr>
          <w:t>Фигура 2 Механично движение на населението, Източник: НСИ</w:t>
        </w:r>
        <w:r w:rsidR="005E4FE0" w:rsidRPr="005E4FE0">
          <w:rPr>
            <w:rFonts w:ascii="Times New Roman" w:hAnsi="Times New Roman" w:cs="Times New Roman"/>
            <w:noProof/>
            <w:webHidden/>
          </w:rPr>
          <w:tab/>
        </w:r>
        <w:r w:rsidR="005E4FE0" w:rsidRPr="005E4FE0">
          <w:rPr>
            <w:rFonts w:ascii="Times New Roman" w:hAnsi="Times New Roman" w:cs="Times New Roman"/>
            <w:noProof/>
            <w:webHidden/>
          </w:rPr>
          <w:fldChar w:fldCharType="begin"/>
        </w:r>
        <w:r w:rsidR="005E4FE0" w:rsidRPr="005E4FE0">
          <w:rPr>
            <w:rFonts w:ascii="Times New Roman" w:hAnsi="Times New Roman" w:cs="Times New Roman"/>
            <w:noProof/>
            <w:webHidden/>
          </w:rPr>
          <w:instrText xml:space="preserve"> PAGEREF _Toc510702848 \h </w:instrText>
        </w:r>
        <w:r w:rsidR="005E4FE0" w:rsidRPr="005E4FE0">
          <w:rPr>
            <w:rFonts w:ascii="Times New Roman" w:hAnsi="Times New Roman" w:cs="Times New Roman"/>
            <w:noProof/>
            <w:webHidden/>
          </w:rPr>
        </w:r>
        <w:r w:rsidR="005E4FE0" w:rsidRPr="005E4FE0">
          <w:rPr>
            <w:rFonts w:ascii="Times New Roman" w:hAnsi="Times New Roman" w:cs="Times New Roman"/>
            <w:noProof/>
            <w:webHidden/>
          </w:rPr>
          <w:fldChar w:fldCharType="separate"/>
        </w:r>
        <w:r w:rsidR="005E4FE0" w:rsidRPr="005E4FE0">
          <w:rPr>
            <w:rFonts w:ascii="Times New Roman" w:hAnsi="Times New Roman" w:cs="Times New Roman"/>
            <w:noProof/>
            <w:webHidden/>
          </w:rPr>
          <w:t>11</w:t>
        </w:r>
        <w:r w:rsidR="005E4FE0" w:rsidRPr="005E4FE0">
          <w:rPr>
            <w:rFonts w:ascii="Times New Roman" w:hAnsi="Times New Roman" w:cs="Times New Roman"/>
            <w:noProof/>
            <w:webHidden/>
          </w:rPr>
          <w:fldChar w:fldCharType="end"/>
        </w:r>
      </w:hyperlink>
    </w:p>
    <w:p w:rsidR="005E4FE0" w:rsidRPr="005E4FE0" w:rsidRDefault="0078426B" w:rsidP="00396146">
      <w:pPr>
        <w:pStyle w:val="TableofFigures"/>
        <w:tabs>
          <w:tab w:val="right" w:leader="dot" w:pos="9629"/>
        </w:tabs>
        <w:spacing w:line="360" w:lineRule="auto"/>
        <w:rPr>
          <w:rFonts w:ascii="Times New Roman" w:hAnsi="Times New Roman" w:cs="Times New Roman"/>
          <w:noProof/>
        </w:rPr>
      </w:pPr>
      <w:hyperlink w:anchor="_Toc510702849" w:history="1">
        <w:r w:rsidR="005E4FE0" w:rsidRPr="005E4FE0">
          <w:rPr>
            <w:rStyle w:val="Hyperlink"/>
            <w:rFonts w:ascii="Times New Roman" w:hAnsi="Times New Roman" w:cs="Times New Roman"/>
            <w:i/>
            <w:noProof/>
          </w:rPr>
          <w:t>Фигура 3 Изменение на доходите и средната годишна заплата, Източник: НСИ</w:t>
        </w:r>
        <w:r w:rsidR="005E4FE0" w:rsidRPr="005E4FE0">
          <w:rPr>
            <w:rFonts w:ascii="Times New Roman" w:hAnsi="Times New Roman" w:cs="Times New Roman"/>
            <w:noProof/>
            <w:webHidden/>
          </w:rPr>
          <w:tab/>
        </w:r>
        <w:r w:rsidR="005E4FE0" w:rsidRPr="005E4FE0">
          <w:rPr>
            <w:rFonts w:ascii="Times New Roman" w:hAnsi="Times New Roman" w:cs="Times New Roman"/>
            <w:noProof/>
            <w:webHidden/>
          </w:rPr>
          <w:fldChar w:fldCharType="begin"/>
        </w:r>
        <w:r w:rsidR="005E4FE0" w:rsidRPr="005E4FE0">
          <w:rPr>
            <w:rFonts w:ascii="Times New Roman" w:hAnsi="Times New Roman" w:cs="Times New Roman"/>
            <w:noProof/>
            <w:webHidden/>
          </w:rPr>
          <w:instrText xml:space="preserve"> PAGEREF _Toc510702849 \h </w:instrText>
        </w:r>
        <w:r w:rsidR="005E4FE0" w:rsidRPr="005E4FE0">
          <w:rPr>
            <w:rFonts w:ascii="Times New Roman" w:hAnsi="Times New Roman" w:cs="Times New Roman"/>
            <w:noProof/>
            <w:webHidden/>
          </w:rPr>
        </w:r>
        <w:r w:rsidR="005E4FE0" w:rsidRPr="005E4FE0">
          <w:rPr>
            <w:rFonts w:ascii="Times New Roman" w:hAnsi="Times New Roman" w:cs="Times New Roman"/>
            <w:noProof/>
            <w:webHidden/>
          </w:rPr>
          <w:fldChar w:fldCharType="separate"/>
        </w:r>
        <w:r w:rsidR="005E4FE0" w:rsidRPr="005E4FE0">
          <w:rPr>
            <w:rFonts w:ascii="Times New Roman" w:hAnsi="Times New Roman" w:cs="Times New Roman"/>
            <w:noProof/>
            <w:webHidden/>
          </w:rPr>
          <w:t>11</w:t>
        </w:r>
        <w:r w:rsidR="005E4FE0" w:rsidRPr="005E4FE0">
          <w:rPr>
            <w:rFonts w:ascii="Times New Roman" w:hAnsi="Times New Roman" w:cs="Times New Roman"/>
            <w:noProof/>
            <w:webHidden/>
          </w:rPr>
          <w:fldChar w:fldCharType="end"/>
        </w:r>
      </w:hyperlink>
    </w:p>
    <w:p w:rsidR="005E4FE0" w:rsidRPr="005E4FE0" w:rsidRDefault="0078426B" w:rsidP="00396146">
      <w:pPr>
        <w:pStyle w:val="TableofFigures"/>
        <w:tabs>
          <w:tab w:val="right" w:leader="dot" w:pos="9629"/>
        </w:tabs>
        <w:spacing w:line="360" w:lineRule="auto"/>
        <w:rPr>
          <w:rFonts w:ascii="Times New Roman" w:hAnsi="Times New Roman" w:cs="Times New Roman"/>
          <w:noProof/>
        </w:rPr>
      </w:pPr>
      <w:hyperlink w:anchor="_Toc510702850" w:history="1">
        <w:r w:rsidR="005E4FE0" w:rsidRPr="005E4FE0">
          <w:rPr>
            <w:rStyle w:val="Hyperlink"/>
            <w:rFonts w:ascii="Times New Roman" w:hAnsi="Times New Roman" w:cs="Times New Roman"/>
            <w:i/>
            <w:noProof/>
          </w:rPr>
          <w:t>Фигура 4 Трудова заетост и безработица, Източник: Регионални профили</w:t>
        </w:r>
        <w:r w:rsidR="005E4FE0" w:rsidRPr="005E4FE0">
          <w:rPr>
            <w:rFonts w:ascii="Times New Roman" w:hAnsi="Times New Roman" w:cs="Times New Roman"/>
            <w:noProof/>
            <w:webHidden/>
          </w:rPr>
          <w:tab/>
        </w:r>
        <w:r w:rsidR="005E4FE0" w:rsidRPr="005E4FE0">
          <w:rPr>
            <w:rFonts w:ascii="Times New Roman" w:hAnsi="Times New Roman" w:cs="Times New Roman"/>
            <w:noProof/>
            <w:webHidden/>
          </w:rPr>
          <w:fldChar w:fldCharType="begin"/>
        </w:r>
        <w:r w:rsidR="005E4FE0" w:rsidRPr="005E4FE0">
          <w:rPr>
            <w:rFonts w:ascii="Times New Roman" w:hAnsi="Times New Roman" w:cs="Times New Roman"/>
            <w:noProof/>
            <w:webHidden/>
          </w:rPr>
          <w:instrText xml:space="preserve"> PAGEREF _Toc510702850 \h </w:instrText>
        </w:r>
        <w:r w:rsidR="005E4FE0" w:rsidRPr="005E4FE0">
          <w:rPr>
            <w:rFonts w:ascii="Times New Roman" w:hAnsi="Times New Roman" w:cs="Times New Roman"/>
            <w:noProof/>
            <w:webHidden/>
          </w:rPr>
        </w:r>
        <w:r w:rsidR="005E4FE0" w:rsidRPr="005E4FE0">
          <w:rPr>
            <w:rFonts w:ascii="Times New Roman" w:hAnsi="Times New Roman" w:cs="Times New Roman"/>
            <w:noProof/>
            <w:webHidden/>
          </w:rPr>
          <w:fldChar w:fldCharType="separate"/>
        </w:r>
        <w:r w:rsidR="005E4FE0" w:rsidRPr="005E4FE0">
          <w:rPr>
            <w:rFonts w:ascii="Times New Roman" w:hAnsi="Times New Roman" w:cs="Times New Roman"/>
            <w:noProof/>
            <w:webHidden/>
          </w:rPr>
          <w:t>12</w:t>
        </w:r>
        <w:r w:rsidR="005E4FE0" w:rsidRPr="005E4FE0">
          <w:rPr>
            <w:rFonts w:ascii="Times New Roman" w:hAnsi="Times New Roman" w:cs="Times New Roman"/>
            <w:noProof/>
            <w:webHidden/>
          </w:rPr>
          <w:fldChar w:fldCharType="end"/>
        </w:r>
      </w:hyperlink>
    </w:p>
    <w:p w:rsidR="005E4FE0" w:rsidRPr="005E4FE0" w:rsidRDefault="0078426B" w:rsidP="00396146">
      <w:pPr>
        <w:pStyle w:val="TableofFigures"/>
        <w:tabs>
          <w:tab w:val="right" w:leader="dot" w:pos="9629"/>
        </w:tabs>
        <w:spacing w:line="360" w:lineRule="auto"/>
        <w:rPr>
          <w:rFonts w:ascii="Times New Roman" w:hAnsi="Times New Roman" w:cs="Times New Roman"/>
          <w:noProof/>
        </w:rPr>
      </w:pPr>
      <w:hyperlink w:anchor="_Toc510702851" w:history="1">
        <w:r w:rsidR="005E4FE0" w:rsidRPr="005E4FE0">
          <w:rPr>
            <w:rStyle w:val="Hyperlink"/>
            <w:rFonts w:ascii="Times New Roman" w:hAnsi="Times New Roman" w:cs="Times New Roman"/>
            <w:i/>
            <w:noProof/>
          </w:rPr>
          <w:t>Фигура 5 Заетост по сектори, Източник: НСИ</w:t>
        </w:r>
        <w:r w:rsidR="005E4FE0" w:rsidRPr="005E4FE0">
          <w:rPr>
            <w:rFonts w:ascii="Times New Roman" w:hAnsi="Times New Roman" w:cs="Times New Roman"/>
            <w:noProof/>
            <w:webHidden/>
          </w:rPr>
          <w:tab/>
        </w:r>
        <w:r w:rsidR="005E4FE0" w:rsidRPr="005E4FE0">
          <w:rPr>
            <w:rFonts w:ascii="Times New Roman" w:hAnsi="Times New Roman" w:cs="Times New Roman"/>
            <w:noProof/>
            <w:webHidden/>
          </w:rPr>
          <w:fldChar w:fldCharType="begin"/>
        </w:r>
        <w:r w:rsidR="005E4FE0" w:rsidRPr="005E4FE0">
          <w:rPr>
            <w:rFonts w:ascii="Times New Roman" w:hAnsi="Times New Roman" w:cs="Times New Roman"/>
            <w:noProof/>
            <w:webHidden/>
          </w:rPr>
          <w:instrText xml:space="preserve"> PAGEREF _Toc510702851 \h </w:instrText>
        </w:r>
        <w:r w:rsidR="005E4FE0" w:rsidRPr="005E4FE0">
          <w:rPr>
            <w:rFonts w:ascii="Times New Roman" w:hAnsi="Times New Roman" w:cs="Times New Roman"/>
            <w:noProof/>
            <w:webHidden/>
          </w:rPr>
        </w:r>
        <w:r w:rsidR="005E4FE0" w:rsidRPr="005E4FE0">
          <w:rPr>
            <w:rFonts w:ascii="Times New Roman" w:hAnsi="Times New Roman" w:cs="Times New Roman"/>
            <w:noProof/>
            <w:webHidden/>
          </w:rPr>
          <w:fldChar w:fldCharType="separate"/>
        </w:r>
        <w:r w:rsidR="005E4FE0" w:rsidRPr="005E4FE0">
          <w:rPr>
            <w:rFonts w:ascii="Times New Roman" w:hAnsi="Times New Roman" w:cs="Times New Roman"/>
            <w:noProof/>
            <w:webHidden/>
          </w:rPr>
          <w:t>13</w:t>
        </w:r>
        <w:r w:rsidR="005E4FE0" w:rsidRPr="005E4FE0">
          <w:rPr>
            <w:rFonts w:ascii="Times New Roman" w:hAnsi="Times New Roman" w:cs="Times New Roman"/>
            <w:noProof/>
            <w:webHidden/>
          </w:rPr>
          <w:fldChar w:fldCharType="end"/>
        </w:r>
      </w:hyperlink>
    </w:p>
    <w:p w:rsidR="005E4FE0" w:rsidRPr="005E4FE0" w:rsidRDefault="0078426B" w:rsidP="00396146">
      <w:pPr>
        <w:pStyle w:val="TableofFigures"/>
        <w:tabs>
          <w:tab w:val="right" w:leader="dot" w:pos="9629"/>
        </w:tabs>
        <w:spacing w:line="360" w:lineRule="auto"/>
        <w:rPr>
          <w:rFonts w:ascii="Times New Roman" w:hAnsi="Times New Roman" w:cs="Times New Roman"/>
          <w:noProof/>
        </w:rPr>
      </w:pPr>
      <w:hyperlink w:anchor="_Toc510702852" w:history="1">
        <w:r w:rsidR="005E4FE0" w:rsidRPr="005E4FE0">
          <w:rPr>
            <w:rStyle w:val="Hyperlink"/>
            <w:rFonts w:ascii="Times New Roman" w:hAnsi="Times New Roman" w:cs="Times New Roman"/>
            <w:i/>
            <w:noProof/>
          </w:rPr>
          <w:t>Фигура 6 БДС по икономически сектори, млн. лв. Източник: НСИ</w:t>
        </w:r>
        <w:r w:rsidR="005E4FE0" w:rsidRPr="005E4FE0">
          <w:rPr>
            <w:rFonts w:ascii="Times New Roman" w:hAnsi="Times New Roman" w:cs="Times New Roman"/>
            <w:noProof/>
            <w:webHidden/>
          </w:rPr>
          <w:tab/>
        </w:r>
        <w:r w:rsidR="005E4FE0" w:rsidRPr="005E4FE0">
          <w:rPr>
            <w:rFonts w:ascii="Times New Roman" w:hAnsi="Times New Roman" w:cs="Times New Roman"/>
            <w:noProof/>
            <w:webHidden/>
          </w:rPr>
          <w:fldChar w:fldCharType="begin"/>
        </w:r>
        <w:r w:rsidR="005E4FE0" w:rsidRPr="005E4FE0">
          <w:rPr>
            <w:rFonts w:ascii="Times New Roman" w:hAnsi="Times New Roman" w:cs="Times New Roman"/>
            <w:noProof/>
            <w:webHidden/>
          </w:rPr>
          <w:instrText xml:space="preserve"> PAGEREF _Toc510702852 \h </w:instrText>
        </w:r>
        <w:r w:rsidR="005E4FE0" w:rsidRPr="005E4FE0">
          <w:rPr>
            <w:rFonts w:ascii="Times New Roman" w:hAnsi="Times New Roman" w:cs="Times New Roman"/>
            <w:noProof/>
            <w:webHidden/>
          </w:rPr>
        </w:r>
        <w:r w:rsidR="005E4FE0" w:rsidRPr="005E4FE0">
          <w:rPr>
            <w:rFonts w:ascii="Times New Roman" w:hAnsi="Times New Roman" w:cs="Times New Roman"/>
            <w:noProof/>
            <w:webHidden/>
          </w:rPr>
          <w:fldChar w:fldCharType="separate"/>
        </w:r>
        <w:r w:rsidR="005E4FE0" w:rsidRPr="005E4FE0">
          <w:rPr>
            <w:rFonts w:ascii="Times New Roman" w:hAnsi="Times New Roman" w:cs="Times New Roman"/>
            <w:noProof/>
            <w:webHidden/>
          </w:rPr>
          <w:t>13</w:t>
        </w:r>
        <w:r w:rsidR="005E4FE0" w:rsidRPr="005E4FE0">
          <w:rPr>
            <w:rFonts w:ascii="Times New Roman" w:hAnsi="Times New Roman" w:cs="Times New Roman"/>
            <w:noProof/>
            <w:webHidden/>
          </w:rPr>
          <w:fldChar w:fldCharType="end"/>
        </w:r>
      </w:hyperlink>
    </w:p>
    <w:p w:rsidR="005E4FE0" w:rsidRPr="005E4FE0" w:rsidRDefault="0078426B" w:rsidP="00396146">
      <w:pPr>
        <w:pStyle w:val="TableofFigures"/>
        <w:tabs>
          <w:tab w:val="right" w:leader="dot" w:pos="9629"/>
        </w:tabs>
        <w:spacing w:line="360" w:lineRule="auto"/>
        <w:rPr>
          <w:rFonts w:ascii="Times New Roman" w:hAnsi="Times New Roman" w:cs="Times New Roman"/>
          <w:noProof/>
        </w:rPr>
      </w:pPr>
      <w:hyperlink w:anchor="_Toc510702853" w:history="1">
        <w:r w:rsidR="005E4FE0" w:rsidRPr="005E4FE0">
          <w:rPr>
            <w:rStyle w:val="Hyperlink"/>
            <w:rFonts w:ascii="Times New Roman" w:hAnsi="Times New Roman" w:cs="Times New Roman"/>
            <w:i/>
            <w:noProof/>
          </w:rPr>
          <w:t>Фигура 7 Баланс на земеделската земя; Източник: ОДЗ “Земеделие” гр. Ловеч</w:t>
        </w:r>
        <w:r w:rsidR="005E4FE0" w:rsidRPr="005E4FE0">
          <w:rPr>
            <w:rFonts w:ascii="Times New Roman" w:hAnsi="Times New Roman" w:cs="Times New Roman"/>
            <w:noProof/>
            <w:webHidden/>
          </w:rPr>
          <w:tab/>
        </w:r>
        <w:r w:rsidR="005E4FE0" w:rsidRPr="005E4FE0">
          <w:rPr>
            <w:rFonts w:ascii="Times New Roman" w:hAnsi="Times New Roman" w:cs="Times New Roman"/>
            <w:noProof/>
            <w:webHidden/>
          </w:rPr>
          <w:fldChar w:fldCharType="begin"/>
        </w:r>
        <w:r w:rsidR="005E4FE0" w:rsidRPr="005E4FE0">
          <w:rPr>
            <w:rFonts w:ascii="Times New Roman" w:hAnsi="Times New Roman" w:cs="Times New Roman"/>
            <w:noProof/>
            <w:webHidden/>
          </w:rPr>
          <w:instrText xml:space="preserve"> PAGEREF _Toc510702853 \h </w:instrText>
        </w:r>
        <w:r w:rsidR="005E4FE0" w:rsidRPr="005E4FE0">
          <w:rPr>
            <w:rFonts w:ascii="Times New Roman" w:hAnsi="Times New Roman" w:cs="Times New Roman"/>
            <w:noProof/>
            <w:webHidden/>
          </w:rPr>
        </w:r>
        <w:r w:rsidR="005E4FE0" w:rsidRPr="005E4FE0">
          <w:rPr>
            <w:rFonts w:ascii="Times New Roman" w:hAnsi="Times New Roman" w:cs="Times New Roman"/>
            <w:noProof/>
            <w:webHidden/>
          </w:rPr>
          <w:fldChar w:fldCharType="separate"/>
        </w:r>
        <w:r w:rsidR="005E4FE0" w:rsidRPr="005E4FE0">
          <w:rPr>
            <w:rFonts w:ascii="Times New Roman" w:hAnsi="Times New Roman" w:cs="Times New Roman"/>
            <w:noProof/>
            <w:webHidden/>
          </w:rPr>
          <w:t>15</w:t>
        </w:r>
        <w:r w:rsidR="005E4FE0" w:rsidRPr="005E4FE0">
          <w:rPr>
            <w:rFonts w:ascii="Times New Roman" w:hAnsi="Times New Roman" w:cs="Times New Roman"/>
            <w:noProof/>
            <w:webHidden/>
          </w:rPr>
          <w:fldChar w:fldCharType="end"/>
        </w:r>
      </w:hyperlink>
    </w:p>
    <w:p w:rsidR="005E4FE0" w:rsidRPr="005E4FE0" w:rsidRDefault="0078426B" w:rsidP="00396146">
      <w:pPr>
        <w:pStyle w:val="TableofFigures"/>
        <w:tabs>
          <w:tab w:val="right" w:leader="dot" w:pos="9629"/>
        </w:tabs>
        <w:spacing w:line="360" w:lineRule="auto"/>
        <w:rPr>
          <w:rFonts w:ascii="Times New Roman" w:hAnsi="Times New Roman" w:cs="Times New Roman"/>
          <w:noProof/>
        </w:rPr>
      </w:pPr>
      <w:hyperlink w:anchor="_Toc510702854" w:history="1">
        <w:r w:rsidR="005E4FE0" w:rsidRPr="005E4FE0">
          <w:rPr>
            <w:rStyle w:val="Hyperlink"/>
            <w:rFonts w:ascii="Times New Roman" w:hAnsi="Times New Roman" w:cs="Times New Roman"/>
            <w:i/>
            <w:noProof/>
          </w:rPr>
          <w:t>Фигура 8  Брой животни по видове; Източник: ОДЗ “Земеделие” гр. Ловеч</w:t>
        </w:r>
        <w:r w:rsidR="005E4FE0" w:rsidRPr="005E4FE0">
          <w:rPr>
            <w:rFonts w:ascii="Times New Roman" w:hAnsi="Times New Roman" w:cs="Times New Roman"/>
            <w:noProof/>
            <w:webHidden/>
          </w:rPr>
          <w:tab/>
        </w:r>
        <w:r w:rsidR="005E4FE0" w:rsidRPr="005E4FE0">
          <w:rPr>
            <w:rFonts w:ascii="Times New Roman" w:hAnsi="Times New Roman" w:cs="Times New Roman"/>
            <w:noProof/>
            <w:webHidden/>
          </w:rPr>
          <w:fldChar w:fldCharType="begin"/>
        </w:r>
        <w:r w:rsidR="005E4FE0" w:rsidRPr="005E4FE0">
          <w:rPr>
            <w:rFonts w:ascii="Times New Roman" w:hAnsi="Times New Roman" w:cs="Times New Roman"/>
            <w:noProof/>
            <w:webHidden/>
          </w:rPr>
          <w:instrText xml:space="preserve"> PAGEREF _Toc510702854 \h </w:instrText>
        </w:r>
        <w:r w:rsidR="005E4FE0" w:rsidRPr="005E4FE0">
          <w:rPr>
            <w:rFonts w:ascii="Times New Roman" w:hAnsi="Times New Roman" w:cs="Times New Roman"/>
            <w:noProof/>
            <w:webHidden/>
          </w:rPr>
        </w:r>
        <w:r w:rsidR="005E4FE0" w:rsidRPr="005E4FE0">
          <w:rPr>
            <w:rFonts w:ascii="Times New Roman" w:hAnsi="Times New Roman" w:cs="Times New Roman"/>
            <w:noProof/>
            <w:webHidden/>
          </w:rPr>
          <w:fldChar w:fldCharType="separate"/>
        </w:r>
        <w:r w:rsidR="005E4FE0" w:rsidRPr="005E4FE0">
          <w:rPr>
            <w:rFonts w:ascii="Times New Roman" w:hAnsi="Times New Roman" w:cs="Times New Roman"/>
            <w:noProof/>
            <w:webHidden/>
          </w:rPr>
          <w:t>15</w:t>
        </w:r>
        <w:r w:rsidR="005E4FE0" w:rsidRPr="005E4FE0">
          <w:rPr>
            <w:rFonts w:ascii="Times New Roman" w:hAnsi="Times New Roman" w:cs="Times New Roman"/>
            <w:noProof/>
            <w:webHidden/>
          </w:rPr>
          <w:fldChar w:fldCharType="end"/>
        </w:r>
      </w:hyperlink>
    </w:p>
    <w:p w:rsidR="005E4FE0" w:rsidRPr="005E4FE0" w:rsidRDefault="0078426B" w:rsidP="00396146">
      <w:pPr>
        <w:pStyle w:val="TableofFigures"/>
        <w:tabs>
          <w:tab w:val="right" w:leader="dot" w:pos="9629"/>
        </w:tabs>
        <w:spacing w:line="360" w:lineRule="auto"/>
        <w:rPr>
          <w:rFonts w:ascii="Times New Roman" w:hAnsi="Times New Roman" w:cs="Times New Roman"/>
          <w:noProof/>
        </w:rPr>
      </w:pPr>
      <w:hyperlink w:anchor="_Toc510702855" w:history="1">
        <w:r w:rsidR="005E4FE0" w:rsidRPr="005E4FE0">
          <w:rPr>
            <w:rStyle w:val="Hyperlink"/>
            <w:rFonts w:ascii="Times New Roman" w:hAnsi="Times New Roman" w:cs="Times New Roman"/>
            <w:i/>
            <w:noProof/>
          </w:rPr>
          <w:t>Фигура 9 Дълготрайни материални активи с екологично предназначение; Източник: НСИ</w:t>
        </w:r>
        <w:r w:rsidR="005E4FE0" w:rsidRPr="005E4FE0">
          <w:rPr>
            <w:rFonts w:ascii="Times New Roman" w:hAnsi="Times New Roman" w:cs="Times New Roman"/>
            <w:noProof/>
            <w:webHidden/>
          </w:rPr>
          <w:tab/>
        </w:r>
        <w:r w:rsidR="005E4FE0" w:rsidRPr="005E4FE0">
          <w:rPr>
            <w:rFonts w:ascii="Times New Roman" w:hAnsi="Times New Roman" w:cs="Times New Roman"/>
            <w:noProof/>
            <w:webHidden/>
          </w:rPr>
          <w:fldChar w:fldCharType="begin"/>
        </w:r>
        <w:r w:rsidR="005E4FE0" w:rsidRPr="005E4FE0">
          <w:rPr>
            <w:rFonts w:ascii="Times New Roman" w:hAnsi="Times New Roman" w:cs="Times New Roman"/>
            <w:noProof/>
            <w:webHidden/>
          </w:rPr>
          <w:instrText xml:space="preserve"> PAGEREF _Toc510702855 \h </w:instrText>
        </w:r>
        <w:r w:rsidR="005E4FE0" w:rsidRPr="005E4FE0">
          <w:rPr>
            <w:rFonts w:ascii="Times New Roman" w:hAnsi="Times New Roman" w:cs="Times New Roman"/>
            <w:noProof/>
            <w:webHidden/>
          </w:rPr>
        </w:r>
        <w:r w:rsidR="005E4FE0" w:rsidRPr="005E4FE0">
          <w:rPr>
            <w:rFonts w:ascii="Times New Roman" w:hAnsi="Times New Roman" w:cs="Times New Roman"/>
            <w:noProof/>
            <w:webHidden/>
          </w:rPr>
          <w:fldChar w:fldCharType="separate"/>
        </w:r>
        <w:r w:rsidR="005E4FE0" w:rsidRPr="005E4FE0">
          <w:rPr>
            <w:rFonts w:ascii="Times New Roman" w:hAnsi="Times New Roman" w:cs="Times New Roman"/>
            <w:noProof/>
            <w:webHidden/>
          </w:rPr>
          <w:t>17</w:t>
        </w:r>
        <w:r w:rsidR="005E4FE0" w:rsidRPr="005E4FE0">
          <w:rPr>
            <w:rFonts w:ascii="Times New Roman" w:hAnsi="Times New Roman" w:cs="Times New Roman"/>
            <w:noProof/>
            <w:webHidden/>
          </w:rPr>
          <w:fldChar w:fldCharType="end"/>
        </w:r>
      </w:hyperlink>
    </w:p>
    <w:p w:rsidR="005E4FE0" w:rsidRPr="005E4FE0" w:rsidRDefault="0078426B" w:rsidP="00396146">
      <w:pPr>
        <w:pStyle w:val="TableofFigures"/>
        <w:tabs>
          <w:tab w:val="right" w:leader="dot" w:pos="9629"/>
        </w:tabs>
        <w:spacing w:line="360" w:lineRule="auto"/>
        <w:rPr>
          <w:rFonts w:ascii="Times New Roman" w:hAnsi="Times New Roman" w:cs="Times New Roman"/>
          <w:noProof/>
        </w:rPr>
      </w:pPr>
      <w:hyperlink w:anchor="_Toc510702856" w:history="1">
        <w:r w:rsidR="005E4FE0" w:rsidRPr="005E4FE0">
          <w:rPr>
            <w:rStyle w:val="Hyperlink"/>
            <w:rFonts w:ascii="Times New Roman" w:hAnsi="Times New Roman" w:cs="Times New Roman"/>
            <w:i/>
            <w:noProof/>
          </w:rPr>
          <w:t>Фигура 10 Средногодишен брой посещения на 1000 души: Източник: НСИ</w:t>
        </w:r>
        <w:r w:rsidR="005E4FE0" w:rsidRPr="005E4FE0">
          <w:rPr>
            <w:rFonts w:ascii="Times New Roman" w:hAnsi="Times New Roman" w:cs="Times New Roman"/>
            <w:noProof/>
            <w:webHidden/>
          </w:rPr>
          <w:tab/>
        </w:r>
        <w:r w:rsidR="005E4FE0" w:rsidRPr="005E4FE0">
          <w:rPr>
            <w:rFonts w:ascii="Times New Roman" w:hAnsi="Times New Roman" w:cs="Times New Roman"/>
            <w:noProof/>
            <w:webHidden/>
          </w:rPr>
          <w:fldChar w:fldCharType="begin"/>
        </w:r>
        <w:r w:rsidR="005E4FE0" w:rsidRPr="005E4FE0">
          <w:rPr>
            <w:rFonts w:ascii="Times New Roman" w:hAnsi="Times New Roman" w:cs="Times New Roman"/>
            <w:noProof/>
            <w:webHidden/>
          </w:rPr>
          <w:instrText xml:space="preserve"> PAGEREF _Toc510702856 \h </w:instrText>
        </w:r>
        <w:r w:rsidR="005E4FE0" w:rsidRPr="005E4FE0">
          <w:rPr>
            <w:rFonts w:ascii="Times New Roman" w:hAnsi="Times New Roman" w:cs="Times New Roman"/>
            <w:noProof/>
            <w:webHidden/>
          </w:rPr>
        </w:r>
        <w:r w:rsidR="005E4FE0" w:rsidRPr="005E4FE0">
          <w:rPr>
            <w:rFonts w:ascii="Times New Roman" w:hAnsi="Times New Roman" w:cs="Times New Roman"/>
            <w:noProof/>
            <w:webHidden/>
          </w:rPr>
          <w:fldChar w:fldCharType="separate"/>
        </w:r>
        <w:r w:rsidR="005E4FE0" w:rsidRPr="005E4FE0">
          <w:rPr>
            <w:rFonts w:ascii="Times New Roman" w:hAnsi="Times New Roman" w:cs="Times New Roman"/>
            <w:noProof/>
            <w:webHidden/>
          </w:rPr>
          <w:t>19</w:t>
        </w:r>
        <w:r w:rsidR="005E4FE0" w:rsidRPr="005E4FE0">
          <w:rPr>
            <w:rFonts w:ascii="Times New Roman" w:hAnsi="Times New Roman" w:cs="Times New Roman"/>
            <w:noProof/>
            <w:webHidden/>
          </w:rPr>
          <w:fldChar w:fldCharType="end"/>
        </w:r>
      </w:hyperlink>
    </w:p>
    <w:p w:rsidR="005E4FE0" w:rsidRPr="005E4FE0" w:rsidRDefault="0078426B" w:rsidP="00396146">
      <w:pPr>
        <w:pStyle w:val="TableofFigures"/>
        <w:tabs>
          <w:tab w:val="right" w:leader="dot" w:pos="9629"/>
        </w:tabs>
        <w:spacing w:line="360" w:lineRule="auto"/>
        <w:rPr>
          <w:rFonts w:ascii="Times New Roman" w:hAnsi="Times New Roman" w:cs="Times New Roman"/>
          <w:noProof/>
        </w:rPr>
      </w:pPr>
      <w:hyperlink w:anchor="_Toc510702857" w:history="1">
        <w:r w:rsidR="005E4FE0" w:rsidRPr="005E4FE0">
          <w:rPr>
            <w:rStyle w:val="Hyperlink"/>
            <w:rFonts w:ascii="Times New Roman" w:hAnsi="Times New Roman" w:cs="Times New Roman"/>
            <w:i/>
            <w:noProof/>
          </w:rPr>
          <w:t>Фигура 11 Разпределение на финансовите ресурси по приоритети към 2017 г.</w:t>
        </w:r>
        <w:r w:rsidR="005E4FE0" w:rsidRPr="005E4FE0">
          <w:rPr>
            <w:rFonts w:ascii="Times New Roman" w:hAnsi="Times New Roman" w:cs="Times New Roman"/>
            <w:noProof/>
            <w:webHidden/>
          </w:rPr>
          <w:tab/>
        </w:r>
        <w:r w:rsidR="005E4FE0" w:rsidRPr="005E4FE0">
          <w:rPr>
            <w:rFonts w:ascii="Times New Roman" w:hAnsi="Times New Roman" w:cs="Times New Roman"/>
            <w:noProof/>
            <w:webHidden/>
          </w:rPr>
          <w:fldChar w:fldCharType="begin"/>
        </w:r>
        <w:r w:rsidR="005E4FE0" w:rsidRPr="005E4FE0">
          <w:rPr>
            <w:rFonts w:ascii="Times New Roman" w:hAnsi="Times New Roman" w:cs="Times New Roman"/>
            <w:noProof/>
            <w:webHidden/>
          </w:rPr>
          <w:instrText xml:space="preserve"> PAGEREF _Toc510702857 \h </w:instrText>
        </w:r>
        <w:r w:rsidR="005E4FE0" w:rsidRPr="005E4FE0">
          <w:rPr>
            <w:rFonts w:ascii="Times New Roman" w:hAnsi="Times New Roman" w:cs="Times New Roman"/>
            <w:noProof/>
            <w:webHidden/>
          </w:rPr>
        </w:r>
        <w:r w:rsidR="005E4FE0" w:rsidRPr="005E4FE0">
          <w:rPr>
            <w:rFonts w:ascii="Times New Roman" w:hAnsi="Times New Roman" w:cs="Times New Roman"/>
            <w:noProof/>
            <w:webHidden/>
          </w:rPr>
          <w:fldChar w:fldCharType="separate"/>
        </w:r>
        <w:r w:rsidR="005E4FE0" w:rsidRPr="005E4FE0">
          <w:rPr>
            <w:rFonts w:ascii="Times New Roman" w:hAnsi="Times New Roman" w:cs="Times New Roman"/>
            <w:noProof/>
            <w:webHidden/>
          </w:rPr>
          <w:t>29</w:t>
        </w:r>
        <w:r w:rsidR="005E4FE0" w:rsidRPr="005E4FE0">
          <w:rPr>
            <w:rFonts w:ascii="Times New Roman" w:hAnsi="Times New Roman" w:cs="Times New Roman"/>
            <w:noProof/>
            <w:webHidden/>
          </w:rPr>
          <w:fldChar w:fldCharType="end"/>
        </w:r>
      </w:hyperlink>
    </w:p>
    <w:p w:rsidR="005E4FE0" w:rsidRPr="005E4FE0" w:rsidRDefault="0078426B" w:rsidP="00396146">
      <w:pPr>
        <w:pStyle w:val="TableofFigures"/>
        <w:tabs>
          <w:tab w:val="right" w:leader="dot" w:pos="9629"/>
        </w:tabs>
        <w:spacing w:line="360" w:lineRule="auto"/>
        <w:rPr>
          <w:rFonts w:ascii="Times New Roman" w:hAnsi="Times New Roman" w:cs="Times New Roman"/>
          <w:noProof/>
        </w:rPr>
      </w:pPr>
      <w:hyperlink w:anchor="_Toc510702858" w:history="1">
        <w:r w:rsidR="005E4FE0" w:rsidRPr="005E4FE0">
          <w:rPr>
            <w:rStyle w:val="Hyperlink"/>
            <w:rFonts w:ascii="Times New Roman" w:hAnsi="Times New Roman" w:cs="Times New Roman"/>
            <w:i/>
            <w:noProof/>
          </w:rPr>
          <w:t>Фигура 12 Приоритет 1: Разпределение на финансови ресурси по общини</w:t>
        </w:r>
        <w:r w:rsidR="005E4FE0" w:rsidRPr="005E4FE0">
          <w:rPr>
            <w:rFonts w:ascii="Times New Roman" w:hAnsi="Times New Roman" w:cs="Times New Roman"/>
            <w:noProof/>
            <w:webHidden/>
          </w:rPr>
          <w:tab/>
        </w:r>
        <w:r w:rsidR="005E4FE0" w:rsidRPr="005E4FE0">
          <w:rPr>
            <w:rFonts w:ascii="Times New Roman" w:hAnsi="Times New Roman" w:cs="Times New Roman"/>
            <w:noProof/>
            <w:webHidden/>
          </w:rPr>
          <w:fldChar w:fldCharType="begin"/>
        </w:r>
        <w:r w:rsidR="005E4FE0" w:rsidRPr="005E4FE0">
          <w:rPr>
            <w:rFonts w:ascii="Times New Roman" w:hAnsi="Times New Roman" w:cs="Times New Roman"/>
            <w:noProof/>
            <w:webHidden/>
          </w:rPr>
          <w:instrText xml:space="preserve"> PAGEREF _Toc510702858 \h </w:instrText>
        </w:r>
        <w:r w:rsidR="005E4FE0" w:rsidRPr="005E4FE0">
          <w:rPr>
            <w:rFonts w:ascii="Times New Roman" w:hAnsi="Times New Roman" w:cs="Times New Roman"/>
            <w:noProof/>
            <w:webHidden/>
          </w:rPr>
        </w:r>
        <w:r w:rsidR="005E4FE0" w:rsidRPr="005E4FE0">
          <w:rPr>
            <w:rFonts w:ascii="Times New Roman" w:hAnsi="Times New Roman" w:cs="Times New Roman"/>
            <w:noProof/>
            <w:webHidden/>
          </w:rPr>
          <w:fldChar w:fldCharType="separate"/>
        </w:r>
        <w:r w:rsidR="005E4FE0" w:rsidRPr="005E4FE0">
          <w:rPr>
            <w:rFonts w:ascii="Times New Roman" w:hAnsi="Times New Roman" w:cs="Times New Roman"/>
            <w:noProof/>
            <w:webHidden/>
          </w:rPr>
          <w:t>30</w:t>
        </w:r>
        <w:r w:rsidR="005E4FE0" w:rsidRPr="005E4FE0">
          <w:rPr>
            <w:rFonts w:ascii="Times New Roman" w:hAnsi="Times New Roman" w:cs="Times New Roman"/>
            <w:noProof/>
            <w:webHidden/>
          </w:rPr>
          <w:fldChar w:fldCharType="end"/>
        </w:r>
      </w:hyperlink>
    </w:p>
    <w:p w:rsidR="005E4FE0" w:rsidRPr="005E4FE0" w:rsidRDefault="0078426B" w:rsidP="00396146">
      <w:pPr>
        <w:pStyle w:val="TableofFigures"/>
        <w:tabs>
          <w:tab w:val="right" w:leader="dot" w:pos="9629"/>
        </w:tabs>
        <w:spacing w:line="360" w:lineRule="auto"/>
        <w:rPr>
          <w:rFonts w:ascii="Times New Roman" w:hAnsi="Times New Roman" w:cs="Times New Roman"/>
          <w:noProof/>
        </w:rPr>
      </w:pPr>
      <w:hyperlink w:anchor="_Toc510702859" w:history="1">
        <w:r w:rsidR="005E4FE0" w:rsidRPr="005E4FE0">
          <w:rPr>
            <w:rStyle w:val="Hyperlink"/>
            <w:rFonts w:ascii="Times New Roman" w:hAnsi="Times New Roman" w:cs="Times New Roman"/>
            <w:i/>
            <w:noProof/>
          </w:rPr>
          <w:t>Фигура 13 Приоритет 1 Разпределение на финансовите ресурси по години</w:t>
        </w:r>
        <w:r w:rsidR="005E4FE0" w:rsidRPr="005E4FE0">
          <w:rPr>
            <w:rFonts w:ascii="Times New Roman" w:hAnsi="Times New Roman" w:cs="Times New Roman"/>
            <w:noProof/>
            <w:webHidden/>
          </w:rPr>
          <w:tab/>
        </w:r>
        <w:r w:rsidR="005E4FE0" w:rsidRPr="005E4FE0">
          <w:rPr>
            <w:rFonts w:ascii="Times New Roman" w:hAnsi="Times New Roman" w:cs="Times New Roman"/>
            <w:noProof/>
            <w:webHidden/>
          </w:rPr>
          <w:fldChar w:fldCharType="begin"/>
        </w:r>
        <w:r w:rsidR="005E4FE0" w:rsidRPr="005E4FE0">
          <w:rPr>
            <w:rFonts w:ascii="Times New Roman" w:hAnsi="Times New Roman" w:cs="Times New Roman"/>
            <w:noProof/>
            <w:webHidden/>
          </w:rPr>
          <w:instrText xml:space="preserve"> PAGEREF _Toc510702859 \h </w:instrText>
        </w:r>
        <w:r w:rsidR="005E4FE0" w:rsidRPr="005E4FE0">
          <w:rPr>
            <w:rFonts w:ascii="Times New Roman" w:hAnsi="Times New Roman" w:cs="Times New Roman"/>
            <w:noProof/>
            <w:webHidden/>
          </w:rPr>
        </w:r>
        <w:r w:rsidR="005E4FE0" w:rsidRPr="005E4FE0">
          <w:rPr>
            <w:rFonts w:ascii="Times New Roman" w:hAnsi="Times New Roman" w:cs="Times New Roman"/>
            <w:noProof/>
            <w:webHidden/>
          </w:rPr>
          <w:fldChar w:fldCharType="separate"/>
        </w:r>
        <w:r w:rsidR="005E4FE0" w:rsidRPr="005E4FE0">
          <w:rPr>
            <w:rFonts w:ascii="Times New Roman" w:hAnsi="Times New Roman" w:cs="Times New Roman"/>
            <w:noProof/>
            <w:webHidden/>
          </w:rPr>
          <w:t>31</w:t>
        </w:r>
        <w:r w:rsidR="005E4FE0" w:rsidRPr="005E4FE0">
          <w:rPr>
            <w:rFonts w:ascii="Times New Roman" w:hAnsi="Times New Roman" w:cs="Times New Roman"/>
            <w:noProof/>
            <w:webHidden/>
          </w:rPr>
          <w:fldChar w:fldCharType="end"/>
        </w:r>
      </w:hyperlink>
    </w:p>
    <w:p w:rsidR="005E4FE0" w:rsidRPr="005E4FE0" w:rsidRDefault="0078426B" w:rsidP="00396146">
      <w:pPr>
        <w:pStyle w:val="TableofFigures"/>
        <w:tabs>
          <w:tab w:val="right" w:leader="dot" w:pos="9629"/>
        </w:tabs>
        <w:spacing w:line="360" w:lineRule="auto"/>
        <w:rPr>
          <w:rFonts w:ascii="Times New Roman" w:hAnsi="Times New Roman" w:cs="Times New Roman"/>
          <w:noProof/>
        </w:rPr>
      </w:pPr>
      <w:hyperlink w:anchor="_Toc510702860" w:history="1">
        <w:r w:rsidR="005E4FE0" w:rsidRPr="005E4FE0">
          <w:rPr>
            <w:rStyle w:val="Hyperlink"/>
            <w:rFonts w:ascii="Times New Roman" w:hAnsi="Times New Roman" w:cs="Times New Roman"/>
            <w:i/>
            <w:noProof/>
          </w:rPr>
          <w:t>Фигура 14 Приоритет 1: Разпределение на финансовите ресурси по източник</w:t>
        </w:r>
        <w:r w:rsidR="005E4FE0" w:rsidRPr="005E4FE0">
          <w:rPr>
            <w:rFonts w:ascii="Times New Roman" w:hAnsi="Times New Roman" w:cs="Times New Roman"/>
            <w:noProof/>
            <w:webHidden/>
          </w:rPr>
          <w:tab/>
        </w:r>
        <w:r w:rsidR="005E4FE0" w:rsidRPr="005E4FE0">
          <w:rPr>
            <w:rFonts w:ascii="Times New Roman" w:hAnsi="Times New Roman" w:cs="Times New Roman"/>
            <w:noProof/>
            <w:webHidden/>
          </w:rPr>
          <w:fldChar w:fldCharType="begin"/>
        </w:r>
        <w:r w:rsidR="005E4FE0" w:rsidRPr="005E4FE0">
          <w:rPr>
            <w:rFonts w:ascii="Times New Roman" w:hAnsi="Times New Roman" w:cs="Times New Roman"/>
            <w:noProof/>
            <w:webHidden/>
          </w:rPr>
          <w:instrText xml:space="preserve"> PAGEREF _Toc510702860 \h </w:instrText>
        </w:r>
        <w:r w:rsidR="005E4FE0" w:rsidRPr="005E4FE0">
          <w:rPr>
            <w:rFonts w:ascii="Times New Roman" w:hAnsi="Times New Roman" w:cs="Times New Roman"/>
            <w:noProof/>
            <w:webHidden/>
          </w:rPr>
        </w:r>
        <w:r w:rsidR="005E4FE0" w:rsidRPr="005E4FE0">
          <w:rPr>
            <w:rFonts w:ascii="Times New Roman" w:hAnsi="Times New Roman" w:cs="Times New Roman"/>
            <w:noProof/>
            <w:webHidden/>
          </w:rPr>
          <w:fldChar w:fldCharType="separate"/>
        </w:r>
        <w:r w:rsidR="005E4FE0" w:rsidRPr="005E4FE0">
          <w:rPr>
            <w:rFonts w:ascii="Times New Roman" w:hAnsi="Times New Roman" w:cs="Times New Roman"/>
            <w:noProof/>
            <w:webHidden/>
          </w:rPr>
          <w:t>32</w:t>
        </w:r>
        <w:r w:rsidR="005E4FE0" w:rsidRPr="005E4FE0">
          <w:rPr>
            <w:rFonts w:ascii="Times New Roman" w:hAnsi="Times New Roman" w:cs="Times New Roman"/>
            <w:noProof/>
            <w:webHidden/>
          </w:rPr>
          <w:fldChar w:fldCharType="end"/>
        </w:r>
      </w:hyperlink>
    </w:p>
    <w:p w:rsidR="005E4FE0" w:rsidRPr="005E4FE0" w:rsidRDefault="0078426B" w:rsidP="00396146">
      <w:pPr>
        <w:pStyle w:val="TableofFigures"/>
        <w:tabs>
          <w:tab w:val="right" w:leader="dot" w:pos="9629"/>
        </w:tabs>
        <w:spacing w:line="360" w:lineRule="auto"/>
        <w:rPr>
          <w:rFonts w:ascii="Times New Roman" w:hAnsi="Times New Roman" w:cs="Times New Roman"/>
          <w:noProof/>
        </w:rPr>
      </w:pPr>
      <w:hyperlink w:anchor="_Toc510702861" w:history="1">
        <w:r w:rsidR="005E4FE0" w:rsidRPr="005E4FE0">
          <w:rPr>
            <w:rStyle w:val="Hyperlink"/>
            <w:rFonts w:ascii="Times New Roman" w:hAnsi="Times New Roman" w:cs="Times New Roman"/>
            <w:i/>
            <w:noProof/>
          </w:rPr>
          <w:t>Фигура 15 Приоритет 2: Разпределение на финансови ресурси по общини</w:t>
        </w:r>
        <w:r w:rsidR="005E4FE0" w:rsidRPr="005E4FE0">
          <w:rPr>
            <w:rFonts w:ascii="Times New Roman" w:hAnsi="Times New Roman" w:cs="Times New Roman"/>
            <w:noProof/>
            <w:webHidden/>
          </w:rPr>
          <w:tab/>
        </w:r>
        <w:r w:rsidR="005E4FE0" w:rsidRPr="005E4FE0">
          <w:rPr>
            <w:rFonts w:ascii="Times New Roman" w:hAnsi="Times New Roman" w:cs="Times New Roman"/>
            <w:noProof/>
            <w:webHidden/>
          </w:rPr>
          <w:fldChar w:fldCharType="begin"/>
        </w:r>
        <w:r w:rsidR="005E4FE0" w:rsidRPr="005E4FE0">
          <w:rPr>
            <w:rFonts w:ascii="Times New Roman" w:hAnsi="Times New Roman" w:cs="Times New Roman"/>
            <w:noProof/>
            <w:webHidden/>
          </w:rPr>
          <w:instrText xml:space="preserve"> PAGEREF _Toc510702861 \h </w:instrText>
        </w:r>
        <w:r w:rsidR="005E4FE0" w:rsidRPr="005E4FE0">
          <w:rPr>
            <w:rFonts w:ascii="Times New Roman" w:hAnsi="Times New Roman" w:cs="Times New Roman"/>
            <w:noProof/>
            <w:webHidden/>
          </w:rPr>
        </w:r>
        <w:r w:rsidR="005E4FE0" w:rsidRPr="005E4FE0">
          <w:rPr>
            <w:rFonts w:ascii="Times New Roman" w:hAnsi="Times New Roman" w:cs="Times New Roman"/>
            <w:noProof/>
            <w:webHidden/>
          </w:rPr>
          <w:fldChar w:fldCharType="separate"/>
        </w:r>
        <w:r w:rsidR="005E4FE0" w:rsidRPr="005E4FE0">
          <w:rPr>
            <w:rFonts w:ascii="Times New Roman" w:hAnsi="Times New Roman" w:cs="Times New Roman"/>
            <w:noProof/>
            <w:webHidden/>
          </w:rPr>
          <w:t>33</w:t>
        </w:r>
        <w:r w:rsidR="005E4FE0" w:rsidRPr="005E4FE0">
          <w:rPr>
            <w:rFonts w:ascii="Times New Roman" w:hAnsi="Times New Roman" w:cs="Times New Roman"/>
            <w:noProof/>
            <w:webHidden/>
          </w:rPr>
          <w:fldChar w:fldCharType="end"/>
        </w:r>
      </w:hyperlink>
    </w:p>
    <w:p w:rsidR="005E4FE0" w:rsidRPr="005E4FE0" w:rsidRDefault="0078426B" w:rsidP="00396146">
      <w:pPr>
        <w:pStyle w:val="TableofFigures"/>
        <w:tabs>
          <w:tab w:val="right" w:leader="dot" w:pos="9629"/>
        </w:tabs>
        <w:spacing w:line="360" w:lineRule="auto"/>
        <w:rPr>
          <w:rFonts w:ascii="Times New Roman" w:hAnsi="Times New Roman" w:cs="Times New Roman"/>
          <w:noProof/>
        </w:rPr>
      </w:pPr>
      <w:hyperlink w:anchor="_Toc510702862" w:history="1">
        <w:r w:rsidR="005E4FE0" w:rsidRPr="005E4FE0">
          <w:rPr>
            <w:rStyle w:val="Hyperlink"/>
            <w:rFonts w:ascii="Times New Roman" w:hAnsi="Times New Roman" w:cs="Times New Roman"/>
            <w:i/>
            <w:noProof/>
          </w:rPr>
          <w:t>Фигура 16 Приоритет 2 Разпределение на финансовите ресурси по години</w:t>
        </w:r>
        <w:r w:rsidR="005E4FE0" w:rsidRPr="005E4FE0">
          <w:rPr>
            <w:rFonts w:ascii="Times New Roman" w:hAnsi="Times New Roman" w:cs="Times New Roman"/>
            <w:noProof/>
            <w:webHidden/>
          </w:rPr>
          <w:tab/>
        </w:r>
        <w:r w:rsidR="005E4FE0" w:rsidRPr="005E4FE0">
          <w:rPr>
            <w:rFonts w:ascii="Times New Roman" w:hAnsi="Times New Roman" w:cs="Times New Roman"/>
            <w:noProof/>
            <w:webHidden/>
          </w:rPr>
          <w:fldChar w:fldCharType="begin"/>
        </w:r>
        <w:r w:rsidR="005E4FE0" w:rsidRPr="005E4FE0">
          <w:rPr>
            <w:rFonts w:ascii="Times New Roman" w:hAnsi="Times New Roman" w:cs="Times New Roman"/>
            <w:noProof/>
            <w:webHidden/>
          </w:rPr>
          <w:instrText xml:space="preserve"> PAGEREF _Toc510702862 \h </w:instrText>
        </w:r>
        <w:r w:rsidR="005E4FE0" w:rsidRPr="005E4FE0">
          <w:rPr>
            <w:rFonts w:ascii="Times New Roman" w:hAnsi="Times New Roman" w:cs="Times New Roman"/>
            <w:noProof/>
            <w:webHidden/>
          </w:rPr>
        </w:r>
        <w:r w:rsidR="005E4FE0" w:rsidRPr="005E4FE0">
          <w:rPr>
            <w:rFonts w:ascii="Times New Roman" w:hAnsi="Times New Roman" w:cs="Times New Roman"/>
            <w:noProof/>
            <w:webHidden/>
          </w:rPr>
          <w:fldChar w:fldCharType="separate"/>
        </w:r>
        <w:r w:rsidR="005E4FE0" w:rsidRPr="005E4FE0">
          <w:rPr>
            <w:rFonts w:ascii="Times New Roman" w:hAnsi="Times New Roman" w:cs="Times New Roman"/>
            <w:noProof/>
            <w:webHidden/>
          </w:rPr>
          <w:t>34</w:t>
        </w:r>
        <w:r w:rsidR="005E4FE0" w:rsidRPr="005E4FE0">
          <w:rPr>
            <w:rFonts w:ascii="Times New Roman" w:hAnsi="Times New Roman" w:cs="Times New Roman"/>
            <w:noProof/>
            <w:webHidden/>
          </w:rPr>
          <w:fldChar w:fldCharType="end"/>
        </w:r>
      </w:hyperlink>
    </w:p>
    <w:p w:rsidR="005E4FE0" w:rsidRPr="005E4FE0" w:rsidRDefault="0078426B" w:rsidP="00396146">
      <w:pPr>
        <w:pStyle w:val="TableofFigures"/>
        <w:tabs>
          <w:tab w:val="right" w:leader="dot" w:pos="9629"/>
        </w:tabs>
        <w:spacing w:line="360" w:lineRule="auto"/>
        <w:rPr>
          <w:rFonts w:ascii="Times New Roman" w:hAnsi="Times New Roman" w:cs="Times New Roman"/>
          <w:noProof/>
        </w:rPr>
      </w:pPr>
      <w:hyperlink w:anchor="_Toc510702863" w:history="1">
        <w:r w:rsidR="005E4FE0" w:rsidRPr="005E4FE0">
          <w:rPr>
            <w:rStyle w:val="Hyperlink"/>
            <w:rFonts w:ascii="Times New Roman" w:hAnsi="Times New Roman" w:cs="Times New Roman"/>
            <w:i/>
            <w:noProof/>
          </w:rPr>
          <w:t>Фигура 17 Приоритет 2: Разпределение на финансовите ресурси по източник</w:t>
        </w:r>
        <w:r w:rsidR="005E4FE0" w:rsidRPr="005E4FE0">
          <w:rPr>
            <w:rFonts w:ascii="Times New Roman" w:hAnsi="Times New Roman" w:cs="Times New Roman"/>
            <w:noProof/>
            <w:webHidden/>
          </w:rPr>
          <w:tab/>
        </w:r>
        <w:r w:rsidR="005E4FE0" w:rsidRPr="005E4FE0">
          <w:rPr>
            <w:rFonts w:ascii="Times New Roman" w:hAnsi="Times New Roman" w:cs="Times New Roman"/>
            <w:noProof/>
            <w:webHidden/>
          </w:rPr>
          <w:fldChar w:fldCharType="begin"/>
        </w:r>
        <w:r w:rsidR="005E4FE0" w:rsidRPr="005E4FE0">
          <w:rPr>
            <w:rFonts w:ascii="Times New Roman" w:hAnsi="Times New Roman" w:cs="Times New Roman"/>
            <w:noProof/>
            <w:webHidden/>
          </w:rPr>
          <w:instrText xml:space="preserve"> PAGEREF _Toc510702863 \h </w:instrText>
        </w:r>
        <w:r w:rsidR="005E4FE0" w:rsidRPr="005E4FE0">
          <w:rPr>
            <w:rFonts w:ascii="Times New Roman" w:hAnsi="Times New Roman" w:cs="Times New Roman"/>
            <w:noProof/>
            <w:webHidden/>
          </w:rPr>
        </w:r>
        <w:r w:rsidR="005E4FE0" w:rsidRPr="005E4FE0">
          <w:rPr>
            <w:rFonts w:ascii="Times New Roman" w:hAnsi="Times New Roman" w:cs="Times New Roman"/>
            <w:noProof/>
            <w:webHidden/>
          </w:rPr>
          <w:fldChar w:fldCharType="separate"/>
        </w:r>
        <w:r w:rsidR="005E4FE0" w:rsidRPr="005E4FE0">
          <w:rPr>
            <w:rFonts w:ascii="Times New Roman" w:hAnsi="Times New Roman" w:cs="Times New Roman"/>
            <w:noProof/>
            <w:webHidden/>
          </w:rPr>
          <w:t>35</w:t>
        </w:r>
        <w:r w:rsidR="005E4FE0" w:rsidRPr="005E4FE0">
          <w:rPr>
            <w:rFonts w:ascii="Times New Roman" w:hAnsi="Times New Roman" w:cs="Times New Roman"/>
            <w:noProof/>
            <w:webHidden/>
          </w:rPr>
          <w:fldChar w:fldCharType="end"/>
        </w:r>
      </w:hyperlink>
    </w:p>
    <w:p w:rsidR="005E4FE0" w:rsidRPr="005E4FE0" w:rsidRDefault="0078426B" w:rsidP="00396146">
      <w:pPr>
        <w:pStyle w:val="TableofFigures"/>
        <w:tabs>
          <w:tab w:val="right" w:leader="dot" w:pos="9629"/>
        </w:tabs>
        <w:spacing w:line="360" w:lineRule="auto"/>
        <w:rPr>
          <w:rFonts w:ascii="Times New Roman" w:hAnsi="Times New Roman" w:cs="Times New Roman"/>
          <w:noProof/>
        </w:rPr>
      </w:pPr>
      <w:hyperlink w:anchor="_Toc510702864" w:history="1">
        <w:r w:rsidR="005E4FE0" w:rsidRPr="005E4FE0">
          <w:rPr>
            <w:rStyle w:val="Hyperlink"/>
            <w:rFonts w:ascii="Times New Roman" w:hAnsi="Times New Roman" w:cs="Times New Roman"/>
            <w:i/>
            <w:noProof/>
          </w:rPr>
          <w:t>Фигура 18 Приоритет 3: Разпределение на финансови ресурси по общини</w:t>
        </w:r>
        <w:r w:rsidR="005E4FE0" w:rsidRPr="005E4FE0">
          <w:rPr>
            <w:rFonts w:ascii="Times New Roman" w:hAnsi="Times New Roman" w:cs="Times New Roman"/>
            <w:noProof/>
            <w:webHidden/>
          </w:rPr>
          <w:tab/>
        </w:r>
        <w:r w:rsidR="005E4FE0" w:rsidRPr="005E4FE0">
          <w:rPr>
            <w:rFonts w:ascii="Times New Roman" w:hAnsi="Times New Roman" w:cs="Times New Roman"/>
            <w:noProof/>
            <w:webHidden/>
          </w:rPr>
          <w:fldChar w:fldCharType="begin"/>
        </w:r>
        <w:r w:rsidR="005E4FE0" w:rsidRPr="005E4FE0">
          <w:rPr>
            <w:rFonts w:ascii="Times New Roman" w:hAnsi="Times New Roman" w:cs="Times New Roman"/>
            <w:noProof/>
            <w:webHidden/>
          </w:rPr>
          <w:instrText xml:space="preserve"> PAGEREF _Toc510702864 \h </w:instrText>
        </w:r>
        <w:r w:rsidR="005E4FE0" w:rsidRPr="005E4FE0">
          <w:rPr>
            <w:rFonts w:ascii="Times New Roman" w:hAnsi="Times New Roman" w:cs="Times New Roman"/>
            <w:noProof/>
            <w:webHidden/>
          </w:rPr>
        </w:r>
        <w:r w:rsidR="005E4FE0" w:rsidRPr="005E4FE0">
          <w:rPr>
            <w:rFonts w:ascii="Times New Roman" w:hAnsi="Times New Roman" w:cs="Times New Roman"/>
            <w:noProof/>
            <w:webHidden/>
          </w:rPr>
          <w:fldChar w:fldCharType="separate"/>
        </w:r>
        <w:r w:rsidR="005E4FE0" w:rsidRPr="005E4FE0">
          <w:rPr>
            <w:rFonts w:ascii="Times New Roman" w:hAnsi="Times New Roman" w:cs="Times New Roman"/>
            <w:noProof/>
            <w:webHidden/>
          </w:rPr>
          <w:t>36</w:t>
        </w:r>
        <w:r w:rsidR="005E4FE0" w:rsidRPr="005E4FE0">
          <w:rPr>
            <w:rFonts w:ascii="Times New Roman" w:hAnsi="Times New Roman" w:cs="Times New Roman"/>
            <w:noProof/>
            <w:webHidden/>
          </w:rPr>
          <w:fldChar w:fldCharType="end"/>
        </w:r>
      </w:hyperlink>
    </w:p>
    <w:p w:rsidR="005E4FE0" w:rsidRPr="005E4FE0" w:rsidRDefault="0078426B" w:rsidP="00396146">
      <w:pPr>
        <w:pStyle w:val="TableofFigures"/>
        <w:tabs>
          <w:tab w:val="right" w:leader="dot" w:pos="9629"/>
        </w:tabs>
        <w:spacing w:line="360" w:lineRule="auto"/>
        <w:rPr>
          <w:rFonts w:ascii="Times New Roman" w:hAnsi="Times New Roman" w:cs="Times New Roman"/>
          <w:noProof/>
        </w:rPr>
      </w:pPr>
      <w:hyperlink w:anchor="_Toc510702865" w:history="1">
        <w:r w:rsidR="005E4FE0" w:rsidRPr="005E4FE0">
          <w:rPr>
            <w:rStyle w:val="Hyperlink"/>
            <w:rFonts w:ascii="Times New Roman" w:hAnsi="Times New Roman" w:cs="Times New Roman"/>
            <w:i/>
            <w:noProof/>
          </w:rPr>
          <w:t>Фигура 19 Приоритет 3 Разпределение на финансовите ресурси по години</w:t>
        </w:r>
        <w:r w:rsidR="005E4FE0" w:rsidRPr="005E4FE0">
          <w:rPr>
            <w:rFonts w:ascii="Times New Roman" w:hAnsi="Times New Roman" w:cs="Times New Roman"/>
            <w:noProof/>
            <w:webHidden/>
          </w:rPr>
          <w:tab/>
        </w:r>
        <w:r w:rsidR="005E4FE0" w:rsidRPr="005E4FE0">
          <w:rPr>
            <w:rFonts w:ascii="Times New Roman" w:hAnsi="Times New Roman" w:cs="Times New Roman"/>
            <w:noProof/>
            <w:webHidden/>
          </w:rPr>
          <w:fldChar w:fldCharType="begin"/>
        </w:r>
        <w:r w:rsidR="005E4FE0" w:rsidRPr="005E4FE0">
          <w:rPr>
            <w:rFonts w:ascii="Times New Roman" w:hAnsi="Times New Roman" w:cs="Times New Roman"/>
            <w:noProof/>
            <w:webHidden/>
          </w:rPr>
          <w:instrText xml:space="preserve"> PAGEREF _Toc510702865 \h </w:instrText>
        </w:r>
        <w:r w:rsidR="005E4FE0" w:rsidRPr="005E4FE0">
          <w:rPr>
            <w:rFonts w:ascii="Times New Roman" w:hAnsi="Times New Roman" w:cs="Times New Roman"/>
            <w:noProof/>
            <w:webHidden/>
          </w:rPr>
        </w:r>
        <w:r w:rsidR="005E4FE0" w:rsidRPr="005E4FE0">
          <w:rPr>
            <w:rFonts w:ascii="Times New Roman" w:hAnsi="Times New Roman" w:cs="Times New Roman"/>
            <w:noProof/>
            <w:webHidden/>
          </w:rPr>
          <w:fldChar w:fldCharType="separate"/>
        </w:r>
        <w:r w:rsidR="005E4FE0" w:rsidRPr="005E4FE0">
          <w:rPr>
            <w:rFonts w:ascii="Times New Roman" w:hAnsi="Times New Roman" w:cs="Times New Roman"/>
            <w:noProof/>
            <w:webHidden/>
          </w:rPr>
          <w:t>37</w:t>
        </w:r>
        <w:r w:rsidR="005E4FE0" w:rsidRPr="005E4FE0">
          <w:rPr>
            <w:rFonts w:ascii="Times New Roman" w:hAnsi="Times New Roman" w:cs="Times New Roman"/>
            <w:noProof/>
            <w:webHidden/>
          </w:rPr>
          <w:fldChar w:fldCharType="end"/>
        </w:r>
      </w:hyperlink>
    </w:p>
    <w:p w:rsidR="005E4FE0" w:rsidRPr="005E4FE0" w:rsidRDefault="0078426B" w:rsidP="00396146">
      <w:pPr>
        <w:pStyle w:val="TableofFigures"/>
        <w:tabs>
          <w:tab w:val="right" w:leader="dot" w:pos="9629"/>
        </w:tabs>
        <w:spacing w:line="360" w:lineRule="auto"/>
        <w:rPr>
          <w:rFonts w:ascii="Times New Roman" w:hAnsi="Times New Roman" w:cs="Times New Roman"/>
          <w:noProof/>
        </w:rPr>
      </w:pPr>
      <w:hyperlink w:anchor="_Toc510702866" w:history="1">
        <w:r w:rsidR="005E4FE0" w:rsidRPr="005E4FE0">
          <w:rPr>
            <w:rStyle w:val="Hyperlink"/>
            <w:rFonts w:ascii="Times New Roman" w:hAnsi="Times New Roman" w:cs="Times New Roman"/>
            <w:i/>
            <w:noProof/>
          </w:rPr>
          <w:t>Фигура 20 Приоритет 3: Разпределение на финансовите ресурси по източник</w:t>
        </w:r>
        <w:r w:rsidR="005E4FE0" w:rsidRPr="005E4FE0">
          <w:rPr>
            <w:rFonts w:ascii="Times New Roman" w:hAnsi="Times New Roman" w:cs="Times New Roman"/>
            <w:noProof/>
            <w:webHidden/>
          </w:rPr>
          <w:tab/>
        </w:r>
        <w:r w:rsidR="005E4FE0" w:rsidRPr="005E4FE0">
          <w:rPr>
            <w:rFonts w:ascii="Times New Roman" w:hAnsi="Times New Roman" w:cs="Times New Roman"/>
            <w:noProof/>
            <w:webHidden/>
          </w:rPr>
          <w:fldChar w:fldCharType="begin"/>
        </w:r>
        <w:r w:rsidR="005E4FE0" w:rsidRPr="005E4FE0">
          <w:rPr>
            <w:rFonts w:ascii="Times New Roman" w:hAnsi="Times New Roman" w:cs="Times New Roman"/>
            <w:noProof/>
            <w:webHidden/>
          </w:rPr>
          <w:instrText xml:space="preserve"> PAGEREF _Toc510702866 \h </w:instrText>
        </w:r>
        <w:r w:rsidR="005E4FE0" w:rsidRPr="005E4FE0">
          <w:rPr>
            <w:rFonts w:ascii="Times New Roman" w:hAnsi="Times New Roman" w:cs="Times New Roman"/>
            <w:noProof/>
            <w:webHidden/>
          </w:rPr>
        </w:r>
        <w:r w:rsidR="005E4FE0" w:rsidRPr="005E4FE0">
          <w:rPr>
            <w:rFonts w:ascii="Times New Roman" w:hAnsi="Times New Roman" w:cs="Times New Roman"/>
            <w:noProof/>
            <w:webHidden/>
          </w:rPr>
          <w:fldChar w:fldCharType="separate"/>
        </w:r>
        <w:r w:rsidR="005E4FE0" w:rsidRPr="005E4FE0">
          <w:rPr>
            <w:rFonts w:ascii="Times New Roman" w:hAnsi="Times New Roman" w:cs="Times New Roman"/>
            <w:noProof/>
            <w:webHidden/>
          </w:rPr>
          <w:t>38</w:t>
        </w:r>
        <w:r w:rsidR="005E4FE0" w:rsidRPr="005E4FE0">
          <w:rPr>
            <w:rFonts w:ascii="Times New Roman" w:hAnsi="Times New Roman" w:cs="Times New Roman"/>
            <w:noProof/>
            <w:webHidden/>
          </w:rPr>
          <w:fldChar w:fldCharType="end"/>
        </w:r>
      </w:hyperlink>
    </w:p>
    <w:p w:rsidR="005E4FE0" w:rsidRPr="005E4FE0" w:rsidRDefault="0078426B" w:rsidP="00396146">
      <w:pPr>
        <w:pStyle w:val="TableofFigures"/>
        <w:tabs>
          <w:tab w:val="right" w:leader="dot" w:pos="9629"/>
        </w:tabs>
        <w:spacing w:line="360" w:lineRule="auto"/>
        <w:rPr>
          <w:rFonts w:ascii="Times New Roman" w:hAnsi="Times New Roman" w:cs="Times New Roman"/>
          <w:noProof/>
        </w:rPr>
      </w:pPr>
      <w:hyperlink w:anchor="_Toc510702867" w:history="1">
        <w:r w:rsidR="005E4FE0" w:rsidRPr="005E4FE0">
          <w:rPr>
            <w:rStyle w:val="Hyperlink"/>
            <w:rFonts w:ascii="Times New Roman" w:hAnsi="Times New Roman" w:cs="Times New Roman"/>
            <w:i/>
            <w:noProof/>
          </w:rPr>
          <w:t>Фигура 21 Приоритет 4: Разпределение на финансови ресурси по общини</w:t>
        </w:r>
        <w:r w:rsidR="005E4FE0" w:rsidRPr="005E4FE0">
          <w:rPr>
            <w:rFonts w:ascii="Times New Roman" w:hAnsi="Times New Roman" w:cs="Times New Roman"/>
            <w:noProof/>
            <w:webHidden/>
          </w:rPr>
          <w:tab/>
        </w:r>
        <w:r w:rsidR="005E4FE0" w:rsidRPr="005E4FE0">
          <w:rPr>
            <w:rFonts w:ascii="Times New Roman" w:hAnsi="Times New Roman" w:cs="Times New Roman"/>
            <w:noProof/>
            <w:webHidden/>
          </w:rPr>
          <w:fldChar w:fldCharType="begin"/>
        </w:r>
        <w:r w:rsidR="005E4FE0" w:rsidRPr="005E4FE0">
          <w:rPr>
            <w:rFonts w:ascii="Times New Roman" w:hAnsi="Times New Roman" w:cs="Times New Roman"/>
            <w:noProof/>
            <w:webHidden/>
          </w:rPr>
          <w:instrText xml:space="preserve"> PAGEREF _Toc510702867 \h </w:instrText>
        </w:r>
        <w:r w:rsidR="005E4FE0" w:rsidRPr="005E4FE0">
          <w:rPr>
            <w:rFonts w:ascii="Times New Roman" w:hAnsi="Times New Roman" w:cs="Times New Roman"/>
            <w:noProof/>
            <w:webHidden/>
          </w:rPr>
        </w:r>
        <w:r w:rsidR="005E4FE0" w:rsidRPr="005E4FE0">
          <w:rPr>
            <w:rFonts w:ascii="Times New Roman" w:hAnsi="Times New Roman" w:cs="Times New Roman"/>
            <w:noProof/>
            <w:webHidden/>
          </w:rPr>
          <w:fldChar w:fldCharType="separate"/>
        </w:r>
        <w:r w:rsidR="005E4FE0" w:rsidRPr="005E4FE0">
          <w:rPr>
            <w:rFonts w:ascii="Times New Roman" w:hAnsi="Times New Roman" w:cs="Times New Roman"/>
            <w:noProof/>
            <w:webHidden/>
          </w:rPr>
          <w:t>39</w:t>
        </w:r>
        <w:r w:rsidR="005E4FE0" w:rsidRPr="005E4FE0">
          <w:rPr>
            <w:rFonts w:ascii="Times New Roman" w:hAnsi="Times New Roman" w:cs="Times New Roman"/>
            <w:noProof/>
            <w:webHidden/>
          </w:rPr>
          <w:fldChar w:fldCharType="end"/>
        </w:r>
      </w:hyperlink>
    </w:p>
    <w:p w:rsidR="005E4FE0" w:rsidRPr="005E4FE0" w:rsidRDefault="0078426B" w:rsidP="00396146">
      <w:pPr>
        <w:pStyle w:val="TableofFigures"/>
        <w:tabs>
          <w:tab w:val="right" w:leader="dot" w:pos="9629"/>
        </w:tabs>
        <w:spacing w:line="360" w:lineRule="auto"/>
        <w:rPr>
          <w:rFonts w:ascii="Times New Roman" w:hAnsi="Times New Roman" w:cs="Times New Roman"/>
          <w:noProof/>
        </w:rPr>
      </w:pPr>
      <w:hyperlink w:anchor="_Toc510702868" w:history="1">
        <w:r w:rsidR="005E4FE0" w:rsidRPr="005E4FE0">
          <w:rPr>
            <w:rStyle w:val="Hyperlink"/>
            <w:rFonts w:ascii="Times New Roman" w:hAnsi="Times New Roman" w:cs="Times New Roman"/>
            <w:i/>
            <w:noProof/>
          </w:rPr>
          <w:t>Фигура 22 Индикативни бюджети по сключени проекти от ИСУН 2014-2020</w:t>
        </w:r>
        <w:r w:rsidR="005E4FE0" w:rsidRPr="005E4FE0">
          <w:rPr>
            <w:rFonts w:ascii="Times New Roman" w:hAnsi="Times New Roman" w:cs="Times New Roman"/>
            <w:noProof/>
            <w:webHidden/>
          </w:rPr>
          <w:tab/>
        </w:r>
        <w:r w:rsidR="005E4FE0" w:rsidRPr="005E4FE0">
          <w:rPr>
            <w:rFonts w:ascii="Times New Roman" w:hAnsi="Times New Roman" w:cs="Times New Roman"/>
            <w:noProof/>
            <w:webHidden/>
          </w:rPr>
          <w:fldChar w:fldCharType="begin"/>
        </w:r>
        <w:r w:rsidR="005E4FE0" w:rsidRPr="005E4FE0">
          <w:rPr>
            <w:rFonts w:ascii="Times New Roman" w:hAnsi="Times New Roman" w:cs="Times New Roman"/>
            <w:noProof/>
            <w:webHidden/>
          </w:rPr>
          <w:instrText xml:space="preserve"> PAGEREF _Toc510702868 \h </w:instrText>
        </w:r>
        <w:r w:rsidR="005E4FE0" w:rsidRPr="005E4FE0">
          <w:rPr>
            <w:rFonts w:ascii="Times New Roman" w:hAnsi="Times New Roman" w:cs="Times New Roman"/>
            <w:noProof/>
            <w:webHidden/>
          </w:rPr>
        </w:r>
        <w:r w:rsidR="005E4FE0" w:rsidRPr="005E4FE0">
          <w:rPr>
            <w:rFonts w:ascii="Times New Roman" w:hAnsi="Times New Roman" w:cs="Times New Roman"/>
            <w:noProof/>
            <w:webHidden/>
          </w:rPr>
          <w:fldChar w:fldCharType="separate"/>
        </w:r>
        <w:r w:rsidR="005E4FE0" w:rsidRPr="005E4FE0">
          <w:rPr>
            <w:rFonts w:ascii="Times New Roman" w:hAnsi="Times New Roman" w:cs="Times New Roman"/>
            <w:noProof/>
            <w:webHidden/>
          </w:rPr>
          <w:t>40</w:t>
        </w:r>
        <w:r w:rsidR="005E4FE0" w:rsidRPr="005E4FE0">
          <w:rPr>
            <w:rFonts w:ascii="Times New Roman" w:hAnsi="Times New Roman" w:cs="Times New Roman"/>
            <w:noProof/>
            <w:webHidden/>
          </w:rPr>
          <w:fldChar w:fldCharType="end"/>
        </w:r>
      </w:hyperlink>
    </w:p>
    <w:p w:rsidR="005E4FE0" w:rsidRDefault="005E4FE0" w:rsidP="00396146">
      <w:pPr>
        <w:spacing w:after="0" w:line="360" w:lineRule="auto"/>
        <w:rPr>
          <w:rFonts w:ascii="Times New Roman" w:hAnsi="Times New Roman" w:cs="Times New Roman"/>
          <w:sz w:val="24"/>
          <w:szCs w:val="24"/>
        </w:rPr>
      </w:pPr>
      <w:r w:rsidRPr="005E4FE0">
        <w:rPr>
          <w:rFonts w:ascii="Times New Roman" w:hAnsi="Times New Roman" w:cs="Times New Roman"/>
          <w:sz w:val="24"/>
          <w:szCs w:val="24"/>
        </w:rPr>
        <w:fldChar w:fldCharType="end"/>
      </w:r>
    </w:p>
    <w:p w:rsidR="005E4FE0" w:rsidRPr="00396146" w:rsidRDefault="005E4FE0" w:rsidP="00396146">
      <w:pPr>
        <w:pStyle w:val="TableofFigures"/>
        <w:tabs>
          <w:tab w:val="right" w:leader="dot" w:pos="9629"/>
        </w:tabs>
        <w:spacing w:line="360" w:lineRule="auto"/>
        <w:rPr>
          <w:rFonts w:ascii="Times New Roman" w:hAnsi="Times New Roman" w:cs="Times New Roman"/>
          <w:b/>
          <w:sz w:val="24"/>
          <w:szCs w:val="24"/>
        </w:rPr>
      </w:pPr>
      <w:r w:rsidRPr="00396146">
        <w:rPr>
          <w:rFonts w:ascii="Times New Roman" w:hAnsi="Times New Roman" w:cs="Times New Roman"/>
          <w:b/>
          <w:sz w:val="24"/>
          <w:szCs w:val="24"/>
        </w:rPr>
        <w:t>Списък с таблици:</w:t>
      </w:r>
    </w:p>
    <w:p w:rsidR="005E4FE0" w:rsidRPr="005E4FE0" w:rsidRDefault="005E4FE0" w:rsidP="00396146">
      <w:pPr>
        <w:pStyle w:val="TableofFigures"/>
        <w:tabs>
          <w:tab w:val="right" w:leader="dot" w:pos="9629"/>
        </w:tabs>
        <w:spacing w:line="360" w:lineRule="auto"/>
        <w:rPr>
          <w:rFonts w:ascii="Times New Roman" w:eastAsiaTheme="minorEastAsia" w:hAnsi="Times New Roman" w:cs="Times New Roman"/>
          <w:noProof/>
          <w:lang w:val="en-US"/>
        </w:rPr>
      </w:pPr>
      <w:r w:rsidRPr="005E4FE0">
        <w:rPr>
          <w:rFonts w:ascii="Times New Roman" w:hAnsi="Times New Roman" w:cs="Times New Roman"/>
          <w:sz w:val="24"/>
          <w:szCs w:val="24"/>
        </w:rPr>
        <w:fldChar w:fldCharType="begin"/>
      </w:r>
      <w:r w:rsidRPr="005E4FE0">
        <w:rPr>
          <w:rFonts w:ascii="Times New Roman" w:hAnsi="Times New Roman" w:cs="Times New Roman"/>
          <w:sz w:val="24"/>
          <w:szCs w:val="24"/>
        </w:rPr>
        <w:instrText xml:space="preserve"> TOC \h \z \c "Таблица" </w:instrText>
      </w:r>
      <w:r w:rsidRPr="005E4FE0">
        <w:rPr>
          <w:rFonts w:ascii="Times New Roman" w:hAnsi="Times New Roman" w:cs="Times New Roman"/>
          <w:sz w:val="24"/>
          <w:szCs w:val="24"/>
        </w:rPr>
        <w:fldChar w:fldCharType="separate"/>
      </w:r>
      <w:hyperlink w:anchor="_Toc510702995" w:history="1">
        <w:r w:rsidRPr="005E4FE0">
          <w:rPr>
            <w:rStyle w:val="Hyperlink"/>
            <w:rFonts w:ascii="Times New Roman" w:hAnsi="Times New Roman" w:cs="Times New Roman"/>
            <w:i/>
            <w:noProof/>
          </w:rPr>
          <w:t>Таблица 1  Динамика на инвестициите; Източник: НСИ</w:t>
        </w:r>
        <w:r w:rsidRPr="005E4FE0">
          <w:rPr>
            <w:rFonts w:ascii="Times New Roman" w:hAnsi="Times New Roman" w:cs="Times New Roman"/>
            <w:noProof/>
            <w:webHidden/>
          </w:rPr>
          <w:tab/>
        </w:r>
        <w:r w:rsidRPr="005E4FE0">
          <w:rPr>
            <w:rFonts w:ascii="Times New Roman" w:hAnsi="Times New Roman" w:cs="Times New Roman"/>
            <w:noProof/>
            <w:webHidden/>
          </w:rPr>
          <w:fldChar w:fldCharType="begin"/>
        </w:r>
        <w:r w:rsidRPr="005E4FE0">
          <w:rPr>
            <w:rFonts w:ascii="Times New Roman" w:hAnsi="Times New Roman" w:cs="Times New Roman"/>
            <w:noProof/>
            <w:webHidden/>
          </w:rPr>
          <w:instrText xml:space="preserve"> PAGEREF _Toc510702995 \h </w:instrText>
        </w:r>
        <w:r w:rsidRPr="005E4FE0">
          <w:rPr>
            <w:rFonts w:ascii="Times New Roman" w:hAnsi="Times New Roman" w:cs="Times New Roman"/>
            <w:noProof/>
            <w:webHidden/>
          </w:rPr>
        </w:r>
        <w:r w:rsidRPr="005E4FE0">
          <w:rPr>
            <w:rFonts w:ascii="Times New Roman" w:hAnsi="Times New Roman" w:cs="Times New Roman"/>
            <w:noProof/>
            <w:webHidden/>
          </w:rPr>
          <w:fldChar w:fldCharType="separate"/>
        </w:r>
        <w:r>
          <w:rPr>
            <w:rFonts w:ascii="Times New Roman" w:hAnsi="Times New Roman" w:cs="Times New Roman"/>
            <w:noProof/>
            <w:webHidden/>
          </w:rPr>
          <w:t>14</w:t>
        </w:r>
        <w:r w:rsidRPr="005E4FE0">
          <w:rPr>
            <w:rFonts w:ascii="Times New Roman" w:hAnsi="Times New Roman" w:cs="Times New Roman"/>
            <w:noProof/>
            <w:webHidden/>
          </w:rPr>
          <w:fldChar w:fldCharType="end"/>
        </w:r>
      </w:hyperlink>
    </w:p>
    <w:p w:rsidR="005E4FE0" w:rsidRPr="005E4FE0" w:rsidRDefault="0078426B" w:rsidP="00396146">
      <w:pPr>
        <w:pStyle w:val="TableofFigures"/>
        <w:tabs>
          <w:tab w:val="right" w:leader="dot" w:pos="9629"/>
        </w:tabs>
        <w:spacing w:line="360" w:lineRule="auto"/>
        <w:rPr>
          <w:rFonts w:ascii="Times New Roman" w:eastAsiaTheme="minorEastAsia" w:hAnsi="Times New Roman" w:cs="Times New Roman"/>
          <w:noProof/>
          <w:lang w:val="en-US"/>
        </w:rPr>
      </w:pPr>
      <w:hyperlink w:anchor="_Toc510702996" w:history="1">
        <w:r w:rsidR="005E4FE0" w:rsidRPr="005E4FE0">
          <w:rPr>
            <w:rStyle w:val="Hyperlink"/>
            <w:rFonts w:ascii="Times New Roman" w:hAnsi="Times New Roman" w:cs="Times New Roman"/>
            <w:i/>
            <w:noProof/>
          </w:rPr>
          <w:t>Таблица 2 Степен на изпълнение на мерките за развитие, заложени в ОСР</w:t>
        </w:r>
        <w:r w:rsidR="005E4FE0" w:rsidRPr="005E4FE0">
          <w:rPr>
            <w:rFonts w:ascii="Times New Roman" w:hAnsi="Times New Roman" w:cs="Times New Roman"/>
            <w:noProof/>
            <w:webHidden/>
          </w:rPr>
          <w:tab/>
        </w:r>
        <w:r w:rsidR="005E4FE0" w:rsidRPr="005E4FE0">
          <w:rPr>
            <w:rFonts w:ascii="Times New Roman" w:hAnsi="Times New Roman" w:cs="Times New Roman"/>
            <w:noProof/>
            <w:webHidden/>
          </w:rPr>
          <w:fldChar w:fldCharType="begin"/>
        </w:r>
        <w:r w:rsidR="005E4FE0" w:rsidRPr="005E4FE0">
          <w:rPr>
            <w:rFonts w:ascii="Times New Roman" w:hAnsi="Times New Roman" w:cs="Times New Roman"/>
            <w:noProof/>
            <w:webHidden/>
          </w:rPr>
          <w:instrText xml:space="preserve"> PAGEREF _Toc510702996 \h </w:instrText>
        </w:r>
        <w:r w:rsidR="005E4FE0" w:rsidRPr="005E4FE0">
          <w:rPr>
            <w:rFonts w:ascii="Times New Roman" w:hAnsi="Times New Roman" w:cs="Times New Roman"/>
            <w:noProof/>
            <w:webHidden/>
          </w:rPr>
        </w:r>
        <w:r w:rsidR="005E4FE0" w:rsidRPr="005E4FE0">
          <w:rPr>
            <w:rFonts w:ascii="Times New Roman" w:hAnsi="Times New Roman" w:cs="Times New Roman"/>
            <w:noProof/>
            <w:webHidden/>
          </w:rPr>
          <w:fldChar w:fldCharType="separate"/>
        </w:r>
        <w:r w:rsidR="005E4FE0">
          <w:rPr>
            <w:rFonts w:ascii="Times New Roman" w:hAnsi="Times New Roman" w:cs="Times New Roman"/>
            <w:noProof/>
            <w:webHidden/>
          </w:rPr>
          <w:t>24</w:t>
        </w:r>
        <w:r w:rsidR="005E4FE0" w:rsidRPr="005E4FE0">
          <w:rPr>
            <w:rFonts w:ascii="Times New Roman" w:hAnsi="Times New Roman" w:cs="Times New Roman"/>
            <w:noProof/>
            <w:webHidden/>
          </w:rPr>
          <w:fldChar w:fldCharType="end"/>
        </w:r>
      </w:hyperlink>
    </w:p>
    <w:p w:rsidR="00747A4A" w:rsidRDefault="005E4FE0" w:rsidP="00396146">
      <w:pPr>
        <w:spacing w:after="0" w:line="360" w:lineRule="auto"/>
        <w:rPr>
          <w:rFonts w:ascii="Times New Roman" w:hAnsi="Times New Roman" w:cs="Times New Roman"/>
          <w:sz w:val="24"/>
          <w:szCs w:val="24"/>
        </w:rPr>
      </w:pPr>
      <w:r w:rsidRPr="005E4FE0">
        <w:rPr>
          <w:rFonts w:ascii="Times New Roman" w:hAnsi="Times New Roman" w:cs="Times New Roman"/>
          <w:sz w:val="24"/>
          <w:szCs w:val="24"/>
        </w:rPr>
        <w:fldChar w:fldCharType="end"/>
      </w:r>
      <w:r w:rsidR="00747A4A" w:rsidRPr="00747A4A">
        <w:rPr>
          <w:rFonts w:ascii="Times New Roman" w:hAnsi="Times New Roman" w:cs="Times New Roman"/>
          <w:sz w:val="24"/>
          <w:szCs w:val="24"/>
        </w:rPr>
        <w:br w:type="page"/>
      </w:r>
    </w:p>
    <w:p w:rsidR="00747A4A" w:rsidRPr="007D79E5" w:rsidRDefault="00747A4A" w:rsidP="007D79E5">
      <w:pPr>
        <w:pStyle w:val="TableofFigures"/>
        <w:tabs>
          <w:tab w:val="right" w:leader="dot" w:pos="9629"/>
        </w:tabs>
        <w:spacing w:line="360" w:lineRule="auto"/>
        <w:rPr>
          <w:rFonts w:ascii="Times New Roman" w:hAnsi="Times New Roman" w:cs="Times New Roman"/>
          <w:b/>
          <w:sz w:val="24"/>
          <w:szCs w:val="24"/>
        </w:rPr>
      </w:pPr>
      <w:r w:rsidRPr="007D79E5">
        <w:rPr>
          <w:rFonts w:ascii="Times New Roman" w:hAnsi="Times New Roman" w:cs="Times New Roman"/>
          <w:b/>
          <w:sz w:val="24"/>
          <w:szCs w:val="24"/>
        </w:rPr>
        <w:lastRenderedPageBreak/>
        <w:t>Списък със съкращения</w:t>
      </w:r>
      <w:r w:rsidR="007D79E5">
        <w:rPr>
          <w:rFonts w:ascii="Times New Roman" w:hAnsi="Times New Roman" w:cs="Times New Roman"/>
          <w:b/>
          <w:sz w:val="24"/>
          <w:szCs w:val="24"/>
        </w:rPr>
        <w:t>:</w:t>
      </w:r>
      <w:r w:rsidRPr="007D79E5">
        <w:rPr>
          <w:rFonts w:ascii="Times New Roman" w:hAnsi="Times New Roman" w:cs="Times New Roman"/>
          <w:b/>
          <w:sz w:val="24"/>
          <w:szCs w:val="24"/>
        </w:rPr>
        <w:t xml:space="preserve"> </w:t>
      </w:r>
    </w:p>
    <w:p w:rsidR="00F62E72" w:rsidRPr="00022DD1" w:rsidRDefault="00B94499" w:rsidP="00022D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АД </w:t>
      </w:r>
      <w:r>
        <w:rPr>
          <w:rFonts w:ascii="Times New Roman" w:hAnsi="Times New Roman" w:cs="Times New Roman"/>
          <w:sz w:val="24"/>
          <w:szCs w:val="24"/>
          <w:lang w:val="en-US"/>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F62E72" w:rsidRPr="00022DD1">
        <w:rPr>
          <w:rFonts w:ascii="Times New Roman" w:hAnsi="Times New Roman" w:cs="Times New Roman"/>
          <w:sz w:val="24"/>
          <w:szCs w:val="24"/>
        </w:rPr>
        <w:t xml:space="preserve">– </w:t>
      </w:r>
      <w:r w:rsidR="00277EA5">
        <w:rPr>
          <w:rFonts w:ascii="Times New Roman" w:hAnsi="Times New Roman" w:cs="Times New Roman"/>
          <w:sz w:val="24"/>
          <w:szCs w:val="24"/>
        </w:rPr>
        <w:t>А</w:t>
      </w:r>
      <w:r w:rsidR="00F62E72" w:rsidRPr="00022DD1">
        <w:rPr>
          <w:rFonts w:ascii="Times New Roman" w:hAnsi="Times New Roman" w:cs="Times New Roman"/>
          <w:sz w:val="24"/>
          <w:szCs w:val="24"/>
        </w:rPr>
        <w:t xml:space="preserve">кционерно дружество </w:t>
      </w:r>
    </w:p>
    <w:p w:rsidR="00F62E72" w:rsidRPr="00022DD1" w:rsidRDefault="00B94499" w:rsidP="00022D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ВВМ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F62E72" w:rsidRPr="00022DD1">
        <w:rPr>
          <w:rFonts w:ascii="Times New Roman" w:hAnsi="Times New Roman" w:cs="Times New Roman"/>
          <w:sz w:val="24"/>
          <w:szCs w:val="24"/>
        </w:rPr>
        <w:t xml:space="preserve">– </w:t>
      </w:r>
      <w:r w:rsidR="00277EA5">
        <w:rPr>
          <w:rFonts w:ascii="Times New Roman" w:hAnsi="Times New Roman" w:cs="Times New Roman"/>
          <w:sz w:val="24"/>
          <w:szCs w:val="24"/>
        </w:rPr>
        <w:t>В</w:t>
      </w:r>
      <w:r w:rsidR="00F62E72" w:rsidRPr="00022DD1">
        <w:rPr>
          <w:rFonts w:ascii="Times New Roman" w:hAnsi="Times New Roman" w:cs="Times New Roman"/>
          <w:sz w:val="24"/>
          <w:szCs w:val="24"/>
        </w:rPr>
        <w:t>ътрешна водопроводна мрежа</w:t>
      </w:r>
    </w:p>
    <w:p w:rsidR="00F62E72" w:rsidRPr="00B94499"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ВЕИ</w:t>
      </w:r>
      <w:r w:rsidR="00B94499">
        <w:rPr>
          <w:rFonts w:ascii="Times New Roman" w:hAnsi="Times New Roman" w:cs="Times New Roman"/>
          <w:sz w:val="24"/>
          <w:szCs w:val="24"/>
          <w:lang w:val="en-US"/>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B94499">
        <w:rPr>
          <w:rFonts w:ascii="Times New Roman" w:hAnsi="Times New Roman" w:cs="Times New Roman"/>
          <w:sz w:val="24"/>
          <w:szCs w:val="24"/>
          <w:lang w:val="en-US"/>
        </w:rPr>
        <w:t xml:space="preserve">– </w:t>
      </w:r>
      <w:r w:rsidR="00277EA5">
        <w:rPr>
          <w:rFonts w:ascii="Times New Roman" w:hAnsi="Times New Roman" w:cs="Times New Roman"/>
          <w:sz w:val="24"/>
          <w:szCs w:val="24"/>
        </w:rPr>
        <w:t>В</w:t>
      </w:r>
      <w:r w:rsidR="00B94499">
        <w:rPr>
          <w:rFonts w:ascii="Times New Roman" w:hAnsi="Times New Roman" w:cs="Times New Roman"/>
          <w:sz w:val="24"/>
          <w:szCs w:val="24"/>
        </w:rPr>
        <w:t xml:space="preserve">ъзобновими енергийни източници </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ВиК</w:t>
      </w:r>
      <w:r w:rsidR="00B94499">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B94499">
        <w:rPr>
          <w:rFonts w:ascii="Times New Roman" w:hAnsi="Times New Roman" w:cs="Times New Roman"/>
          <w:sz w:val="24"/>
          <w:szCs w:val="24"/>
        </w:rPr>
        <w:t xml:space="preserve">– </w:t>
      </w:r>
      <w:r w:rsidR="00277EA5">
        <w:rPr>
          <w:rFonts w:ascii="Times New Roman" w:hAnsi="Times New Roman" w:cs="Times New Roman"/>
          <w:sz w:val="24"/>
          <w:szCs w:val="24"/>
        </w:rPr>
        <w:t>В</w:t>
      </w:r>
      <w:r w:rsidR="00B94499">
        <w:rPr>
          <w:rFonts w:ascii="Times New Roman" w:hAnsi="Times New Roman" w:cs="Times New Roman"/>
          <w:sz w:val="24"/>
          <w:szCs w:val="24"/>
        </w:rPr>
        <w:t>одоснабдяване и канализация</w:t>
      </w:r>
    </w:p>
    <w:p w:rsidR="00F62E72" w:rsidRPr="00022DD1" w:rsidRDefault="00F62E72" w:rsidP="00022DD1">
      <w:pPr>
        <w:spacing w:after="120" w:line="240" w:lineRule="auto"/>
        <w:rPr>
          <w:rFonts w:ascii="Times New Roman" w:hAnsi="Times New Roman" w:cs="Times New Roman"/>
          <w:sz w:val="24"/>
          <w:szCs w:val="24"/>
        </w:rPr>
      </w:pPr>
      <w:r w:rsidRPr="00277EA5">
        <w:rPr>
          <w:rFonts w:ascii="Times New Roman" w:hAnsi="Times New Roman" w:cs="Times New Roman"/>
          <w:sz w:val="24"/>
          <w:szCs w:val="24"/>
        </w:rPr>
        <w:t>ДЖТ</w:t>
      </w:r>
      <w:r w:rsidR="00B94499" w:rsidRPr="00277EA5">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277EA5" w:rsidRPr="00277EA5">
        <w:rPr>
          <w:rFonts w:ascii="Times New Roman" w:hAnsi="Times New Roman" w:cs="Times New Roman"/>
          <w:sz w:val="24"/>
          <w:szCs w:val="24"/>
        </w:rPr>
        <w:t>–</w:t>
      </w:r>
      <w:r w:rsidR="00B94499" w:rsidRPr="00277EA5">
        <w:rPr>
          <w:rFonts w:ascii="Times New Roman" w:hAnsi="Times New Roman" w:cs="Times New Roman"/>
          <w:sz w:val="24"/>
          <w:szCs w:val="24"/>
        </w:rPr>
        <w:t xml:space="preserve"> </w:t>
      </w:r>
      <w:r w:rsidR="00277EA5" w:rsidRPr="00277EA5">
        <w:rPr>
          <w:rFonts w:ascii="Times New Roman" w:hAnsi="Times New Roman" w:cs="Times New Roman"/>
          <w:sz w:val="24"/>
          <w:szCs w:val="24"/>
        </w:rPr>
        <w:t>Държавен</w:t>
      </w:r>
      <w:r w:rsidR="00277EA5">
        <w:rPr>
          <w:rFonts w:ascii="Times New Roman" w:hAnsi="Times New Roman" w:cs="Times New Roman"/>
          <w:sz w:val="24"/>
          <w:szCs w:val="24"/>
        </w:rPr>
        <w:t xml:space="preserve"> железопътен транспорт</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ДФЗ</w:t>
      </w:r>
      <w:r w:rsidR="00277EA5">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277EA5">
        <w:rPr>
          <w:rFonts w:ascii="Times New Roman" w:hAnsi="Times New Roman" w:cs="Times New Roman"/>
          <w:sz w:val="24"/>
          <w:szCs w:val="24"/>
        </w:rPr>
        <w:t>– Държавен фонд „Земеделие“</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ЕООД</w:t>
      </w:r>
      <w:r w:rsidR="00B94499">
        <w:rPr>
          <w:rFonts w:ascii="Times New Roman" w:hAnsi="Times New Roman" w:cs="Times New Roman"/>
          <w:sz w:val="24"/>
          <w:szCs w:val="24"/>
        </w:rPr>
        <w:t xml:space="preserve"> </w:t>
      </w:r>
      <w:r w:rsidR="00607BFB">
        <w:rPr>
          <w:rFonts w:ascii="Times New Roman" w:hAnsi="Times New Roman" w:cs="Times New Roman"/>
          <w:sz w:val="24"/>
          <w:szCs w:val="24"/>
        </w:rPr>
        <w:tab/>
      </w:r>
      <w:r w:rsidR="00B94499">
        <w:rPr>
          <w:rFonts w:ascii="Times New Roman" w:hAnsi="Times New Roman" w:cs="Times New Roman"/>
          <w:sz w:val="24"/>
          <w:szCs w:val="24"/>
        </w:rPr>
        <w:t xml:space="preserve">– </w:t>
      </w:r>
      <w:r w:rsidR="00277EA5">
        <w:rPr>
          <w:rFonts w:ascii="Times New Roman" w:hAnsi="Times New Roman" w:cs="Times New Roman"/>
          <w:sz w:val="24"/>
          <w:szCs w:val="24"/>
        </w:rPr>
        <w:t>Е</w:t>
      </w:r>
      <w:r w:rsidR="00B94499">
        <w:rPr>
          <w:rFonts w:ascii="Times New Roman" w:hAnsi="Times New Roman" w:cs="Times New Roman"/>
          <w:sz w:val="24"/>
          <w:szCs w:val="24"/>
        </w:rPr>
        <w:t>днолично дружество с ограничена отговорност</w:t>
      </w:r>
    </w:p>
    <w:p w:rsidR="00F62E72" w:rsidRDefault="00B94499" w:rsidP="00022DD1">
      <w:pPr>
        <w:spacing w:after="120" w:line="240" w:lineRule="auto"/>
        <w:rPr>
          <w:rFonts w:ascii="Times New Roman" w:eastAsia="Times New Roman" w:hAnsi="Times New Roman" w:cs="Times New Roman"/>
          <w:color w:val="000000"/>
          <w:sz w:val="24"/>
          <w:szCs w:val="24"/>
          <w:lang w:eastAsia="bg-BG"/>
        </w:rPr>
      </w:pPr>
      <w:r>
        <w:rPr>
          <w:rFonts w:ascii="Times New Roman" w:hAnsi="Times New Roman" w:cs="Times New Roman"/>
          <w:sz w:val="24"/>
          <w:szCs w:val="24"/>
        </w:rPr>
        <w:t xml:space="preserve">ЗРР </w:t>
      </w:r>
      <w:r w:rsidR="00607BFB">
        <w:rPr>
          <w:rFonts w:ascii="Times New Roman" w:hAnsi="Times New Roman" w:cs="Times New Roman"/>
          <w:sz w:val="24"/>
          <w:szCs w:val="24"/>
        </w:rPr>
        <w:tab/>
      </w:r>
      <w:r w:rsidR="00607BFB">
        <w:rPr>
          <w:rFonts w:ascii="Times New Roman" w:hAnsi="Times New Roman" w:cs="Times New Roman"/>
          <w:sz w:val="24"/>
          <w:szCs w:val="24"/>
        </w:rPr>
        <w:tab/>
        <w:t>– З</w:t>
      </w:r>
      <w:r w:rsidR="00F62E72" w:rsidRPr="00022DD1">
        <w:rPr>
          <w:rFonts w:ascii="Times New Roman" w:eastAsia="Times New Roman" w:hAnsi="Times New Roman" w:cs="Times New Roman"/>
          <w:color w:val="000000"/>
          <w:sz w:val="24"/>
          <w:szCs w:val="24"/>
          <w:lang w:eastAsia="bg-BG"/>
        </w:rPr>
        <w:t>акон за регионалното развитие</w:t>
      </w:r>
    </w:p>
    <w:p w:rsidR="00677039" w:rsidRPr="00607BFB" w:rsidRDefault="00677039" w:rsidP="00022DD1">
      <w:pPr>
        <w:spacing w:after="120" w:line="240" w:lineRule="auto"/>
        <w:rPr>
          <w:rFonts w:ascii="Times New Roman" w:hAnsi="Times New Roman" w:cs="Times New Roman"/>
          <w:sz w:val="24"/>
          <w:szCs w:val="24"/>
        </w:rPr>
      </w:pPr>
      <w:r w:rsidRPr="00607BFB">
        <w:rPr>
          <w:rFonts w:ascii="Times New Roman" w:eastAsia="Times New Roman" w:hAnsi="Times New Roman" w:cs="Times New Roman"/>
          <w:color w:val="000000"/>
          <w:sz w:val="24"/>
          <w:szCs w:val="24"/>
          <w:lang w:eastAsia="bg-BG"/>
        </w:rPr>
        <w:t>ЗЧАВ</w:t>
      </w:r>
      <w:r w:rsidR="00607BFB" w:rsidRPr="00607BFB">
        <w:rPr>
          <w:rFonts w:ascii="Times New Roman" w:eastAsia="Times New Roman" w:hAnsi="Times New Roman" w:cs="Times New Roman"/>
          <w:color w:val="000000"/>
          <w:sz w:val="24"/>
          <w:szCs w:val="24"/>
          <w:lang w:eastAsia="bg-BG"/>
        </w:rPr>
        <w:t xml:space="preserve"> </w:t>
      </w:r>
      <w:r w:rsidR="00607BFB">
        <w:rPr>
          <w:rFonts w:ascii="Times New Roman" w:eastAsia="Times New Roman" w:hAnsi="Times New Roman" w:cs="Times New Roman"/>
          <w:color w:val="000000"/>
          <w:sz w:val="24"/>
          <w:szCs w:val="24"/>
          <w:lang w:eastAsia="bg-BG"/>
        </w:rPr>
        <w:tab/>
      </w:r>
      <w:r w:rsidR="00607BFB">
        <w:rPr>
          <w:rFonts w:ascii="Times New Roman" w:eastAsia="Times New Roman" w:hAnsi="Times New Roman" w:cs="Times New Roman"/>
          <w:color w:val="000000"/>
          <w:sz w:val="24"/>
          <w:szCs w:val="24"/>
          <w:lang w:eastAsia="bg-BG"/>
        </w:rPr>
        <w:tab/>
      </w:r>
      <w:r w:rsidR="00607BFB" w:rsidRPr="00607BFB">
        <w:rPr>
          <w:rFonts w:ascii="Times New Roman" w:eastAsia="Times New Roman" w:hAnsi="Times New Roman" w:cs="Times New Roman"/>
          <w:color w:val="000000"/>
          <w:sz w:val="24"/>
          <w:szCs w:val="24"/>
          <w:lang w:eastAsia="bg-BG"/>
        </w:rPr>
        <w:t>–</w:t>
      </w:r>
      <w:r w:rsidR="00607BFB">
        <w:rPr>
          <w:rFonts w:ascii="Times New Roman" w:eastAsia="Times New Roman" w:hAnsi="Times New Roman" w:cs="Times New Roman"/>
          <w:color w:val="000000"/>
          <w:sz w:val="24"/>
          <w:szCs w:val="24"/>
          <w:lang w:eastAsia="bg-BG"/>
        </w:rPr>
        <w:t xml:space="preserve"> З</w:t>
      </w:r>
      <w:r w:rsidR="00607BFB" w:rsidRPr="00607BFB">
        <w:rPr>
          <w:rFonts w:ascii="Times New Roman" w:eastAsia="Times New Roman" w:hAnsi="Times New Roman" w:cs="Times New Roman"/>
          <w:color w:val="000000"/>
          <w:sz w:val="24"/>
          <w:szCs w:val="24"/>
          <w:lang w:eastAsia="bg-BG"/>
        </w:rPr>
        <w:t>акон за чистотата на атмосферния въздух</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ИКТ</w:t>
      </w:r>
      <w:r w:rsidR="00277EA5">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277EA5">
        <w:rPr>
          <w:rFonts w:ascii="Times New Roman" w:hAnsi="Times New Roman" w:cs="Times New Roman"/>
          <w:sz w:val="24"/>
          <w:szCs w:val="24"/>
        </w:rPr>
        <w:t>– Информационно</w:t>
      </w:r>
      <w:r w:rsidR="00607BFB">
        <w:rPr>
          <w:rFonts w:ascii="Times New Roman" w:hAnsi="Times New Roman" w:cs="Times New Roman"/>
          <w:sz w:val="24"/>
          <w:szCs w:val="24"/>
        </w:rPr>
        <w:t>-</w:t>
      </w:r>
      <w:r w:rsidR="00277EA5">
        <w:rPr>
          <w:rFonts w:ascii="Times New Roman" w:hAnsi="Times New Roman" w:cs="Times New Roman"/>
          <w:sz w:val="24"/>
          <w:szCs w:val="24"/>
        </w:rPr>
        <w:t xml:space="preserve"> комуникационни технологии</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ИПГВР</w:t>
      </w:r>
      <w:r w:rsidR="00B94499">
        <w:rPr>
          <w:rFonts w:ascii="Times New Roman" w:hAnsi="Times New Roman" w:cs="Times New Roman"/>
          <w:sz w:val="24"/>
          <w:szCs w:val="24"/>
        </w:rPr>
        <w:t xml:space="preserve"> </w:t>
      </w:r>
      <w:r w:rsidR="00607BFB">
        <w:rPr>
          <w:rFonts w:ascii="Times New Roman" w:hAnsi="Times New Roman" w:cs="Times New Roman"/>
          <w:sz w:val="24"/>
          <w:szCs w:val="24"/>
        </w:rPr>
        <w:tab/>
      </w:r>
      <w:r w:rsidR="00B94499">
        <w:rPr>
          <w:rFonts w:ascii="Times New Roman" w:hAnsi="Times New Roman" w:cs="Times New Roman"/>
          <w:sz w:val="24"/>
          <w:szCs w:val="24"/>
        </w:rPr>
        <w:t>– Интегриран план за градско възстановяване и развитие</w:t>
      </w:r>
    </w:p>
    <w:p w:rsidR="00725B07" w:rsidRPr="00022DD1" w:rsidRDefault="00725B07"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ИСУН</w:t>
      </w:r>
      <w:r w:rsidR="00B94499">
        <w:rPr>
          <w:rFonts w:ascii="Times New Roman" w:hAnsi="Times New Roman" w:cs="Times New Roman"/>
          <w:sz w:val="24"/>
          <w:szCs w:val="24"/>
        </w:rPr>
        <w:t xml:space="preserve"> </w:t>
      </w:r>
      <w:r w:rsidR="00607BFB">
        <w:rPr>
          <w:rFonts w:ascii="Times New Roman" w:hAnsi="Times New Roman" w:cs="Times New Roman"/>
          <w:sz w:val="24"/>
          <w:szCs w:val="24"/>
        </w:rPr>
        <w:tab/>
      </w:r>
      <w:r w:rsidR="00B94499">
        <w:rPr>
          <w:rFonts w:ascii="Times New Roman" w:hAnsi="Times New Roman" w:cs="Times New Roman"/>
          <w:sz w:val="24"/>
          <w:szCs w:val="24"/>
        </w:rPr>
        <w:t>– Информационна система за управление и наблюдение</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ККР</w:t>
      </w:r>
      <w:r w:rsidR="00B94499">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277EA5">
        <w:rPr>
          <w:rFonts w:ascii="Times New Roman" w:hAnsi="Times New Roman" w:cs="Times New Roman"/>
          <w:sz w:val="24"/>
          <w:szCs w:val="24"/>
        </w:rPr>
        <w:t>–</w:t>
      </w:r>
      <w:r w:rsidR="00B94499">
        <w:rPr>
          <w:rFonts w:ascii="Times New Roman" w:hAnsi="Times New Roman" w:cs="Times New Roman"/>
          <w:sz w:val="24"/>
          <w:szCs w:val="24"/>
        </w:rPr>
        <w:t xml:space="preserve"> </w:t>
      </w:r>
      <w:r w:rsidR="00277EA5">
        <w:rPr>
          <w:rFonts w:ascii="Times New Roman" w:hAnsi="Times New Roman" w:cs="Times New Roman"/>
          <w:sz w:val="24"/>
          <w:szCs w:val="24"/>
        </w:rPr>
        <w:t>Кадастрална карта и кадастрален регистър</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МБАЛ</w:t>
      </w:r>
      <w:r w:rsidR="00B94499">
        <w:rPr>
          <w:rFonts w:ascii="Times New Roman" w:hAnsi="Times New Roman" w:cs="Times New Roman"/>
          <w:sz w:val="24"/>
          <w:szCs w:val="24"/>
        </w:rPr>
        <w:t xml:space="preserve"> </w:t>
      </w:r>
      <w:r w:rsidR="00607BFB">
        <w:rPr>
          <w:rFonts w:ascii="Times New Roman" w:hAnsi="Times New Roman" w:cs="Times New Roman"/>
          <w:sz w:val="24"/>
          <w:szCs w:val="24"/>
        </w:rPr>
        <w:tab/>
      </w:r>
      <w:r w:rsidR="00B94499">
        <w:rPr>
          <w:rFonts w:ascii="Times New Roman" w:hAnsi="Times New Roman" w:cs="Times New Roman"/>
          <w:sz w:val="24"/>
          <w:szCs w:val="24"/>
        </w:rPr>
        <w:t>– Многопрофилна болница за активно лечение</w:t>
      </w:r>
    </w:p>
    <w:p w:rsidR="00677039" w:rsidRDefault="00677039" w:rsidP="00022DD1">
      <w:pPr>
        <w:spacing w:after="120" w:line="240" w:lineRule="auto"/>
        <w:rPr>
          <w:rFonts w:ascii="Times New Roman" w:hAnsi="Times New Roman" w:cs="Times New Roman"/>
          <w:sz w:val="24"/>
          <w:szCs w:val="24"/>
        </w:rPr>
      </w:pPr>
      <w:r w:rsidRPr="00607BFB">
        <w:rPr>
          <w:rFonts w:ascii="Times New Roman" w:hAnsi="Times New Roman" w:cs="Times New Roman"/>
          <w:sz w:val="24"/>
          <w:szCs w:val="24"/>
        </w:rPr>
        <w:t>МЗ</w:t>
      </w:r>
      <w:r w:rsidR="00607BFB" w:rsidRPr="00607BFB">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607BFB" w:rsidRPr="00607BFB">
        <w:rPr>
          <w:rFonts w:ascii="Times New Roman" w:hAnsi="Times New Roman" w:cs="Times New Roman"/>
          <w:sz w:val="24"/>
          <w:szCs w:val="24"/>
        </w:rPr>
        <w:t>– Министерство на здравеопазването</w:t>
      </w:r>
      <w:r w:rsidR="00607BFB">
        <w:rPr>
          <w:rFonts w:ascii="Times New Roman" w:hAnsi="Times New Roman" w:cs="Times New Roman"/>
          <w:sz w:val="24"/>
          <w:szCs w:val="24"/>
        </w:rPr>
        <w:t xml:space="preserve"> </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МЗХ</w:t>
      </w:r>
      <w:r w:rsidR="00B94499">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B94499">
        <w:rPr>
          <w:rFonts w:ascii="Times New Roman" w:hAnsi="Times New Roman" w:cs="Times New Roman"/>
          <w:sz w:val="24"/>
          <w:szCs w:val="24"/>
        </w:rPr>
        <w:t>– Министерство на земеделието и храните</w:t>
      </w:r>
    </w:p>
    <w:p w:rsidR="00F62E72" w:rsidRPr="00022DD1" w:rsidRDefault="00B94499" w:rsidP="00022D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МИГ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F62E72" w:rsidRPr="00022DD1">
        <w:rPr>
          <w:rFonts w:ascii="Times New Roman" w:hAnsi="Times New Roman" w:cs="Times New Roman"/>
          <w:sz w:val="24"/>
          <w:szCs w:val="24"/>
        </w:rPr>
        <w:t xml:space="preserve">– </w:t>
      </w:r>
      <w:r>
        <w:rPr>
          <w:rFonts w:ascii="Times New Roman" w:hAnsi="Times New Roman" w:cs="Times New Roman"/>
          <w:sz w:val="24"/>
          <w:szCs w:val="24"/>
        </w:rPr>
        <w:t>М</w:t>
      </w:r>
      <w:r w:rsidR="00F62E72" w:rsidRPr="00022DD1">
        <w:rPr>
          <w:rFonts w:ascii="Times New Roman" w:hAnsi="Times New Roman" w:cs="Times New Roman"/>
          <w:sz w:val="24"/>
          <w:szCs w:val="24"/>
        </w:rPr>
        <w:t xml:space="preserve">естна инициативна група </w:t>
      </w:r>
    </w:p>
    <w:p w:rsidR="00F62E72" w:rsidRPr="00022DD1" w:rsidRDefault="00B94499" w:rsidP="00022D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МО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F62E72" w:rsidRPr="00022DD1">
        <w:rPr>
          <w:rFonts w:ascii="Times New Roman" w:hAnsi="Times New Roman" w:cs="Times New Roman"/>
          <w:sz w:val="24"/>
          <w:szCs w:val="24"/>
        </w:rPr>
        <w:t xml:space="preserve">– </w:t>
      </w:r>
      <w:r>
        <w:rPr>
          <w:rFonts w:ascii="Times New Roman" w:hAnsi="Times New Roman" w:cs="Times New Roman"/>
          <w:sz w:val="24"/>
          <w:szCs w:val="24"/>
        </w:rPr>
        <w:t>М</w:t>
      </w:r>
      <w:r w:rsidR="00F62E72" w:rsidRPr="00022DD1">
        <w:rPr>
          <w:rFonts w:ascii="Times New Roman" w:hAnsi="Times New Roman" w:cs="Times New Roman"/>
          <w:sz w:val="24"/>
          <w:szCs w:val="24"/>
        </w:rPr>
        <w:t xml:space="preserve">еждинна оценка </w:t>
      </w:r>
    </w:p>
    <w:p w:rsidR="00F62E72" w:rsidRDefault="00B94499" w:rsidP="00022D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МОН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F62E72" w:rsidRPr="00022DD1">
        <w:rPr>
          <w:rFonts w:ascii="Times New Roman" w:hAnsi="Times New Roman" w:cs="Times New Roman"/>
          <w:sz w:val="24"/>
          <w:szCs w:val="24"/>
        </w:rPr>
        <w:t xml:space="preserve">– </w:t>
      </w:r>
      <w:r>
        <w:rPr>
          <w:rFonts w:ascii="Times New Roman" w:hAnsi="Times New Roman" w:cs="Times New Roman"/>
          <w:sz w:val="24"/>
          <w:szCs w:val="24"/>
        </w:rPr>
        <w:t>М</w:t>
      </w:r>
      <w:r w:rsidR="00F62E72" w:rsidRPr="00022DD1">
        <w:rPr>
          <w:rFonts w:ascii="Times New Roman" w:hAnsi="Times New Roman" w:cs="Times New Roman"/>
          <w:sz w:val="24"/>
          <w:szCs w:val="24"/>
        </w:rPr>
        <w:t>инистерство на образованието и науката</w:t>
      </w:r>
    </w:p>
    <w:p w:rsidR="00677039" w:rsidRPr="00022DD1" w:rsidRDefault="00677039" w:rsidP="00022DD1">
      <w:pPr>
        <w:spacing w:after="120" w:line="240" w:lineRule="auto"/>
        <w:rPr>
          <w:rFonts w:ascii="Times New Roman" w:hAnsi="Times New Roman" w:cs="Times New Roman"/>
          <w:sz w:val="24"/>
          <w:szCs w:val="24"/>
        </w:rPr>
      </w:pPr>
      <w:r w:rsidRPr="00607BFB">
        <w:rPr>
          <w:rFonts w:ascii="Times New Roman" w:hAnsi="Times New Roman" w:cs="Times New Roman"/>
          <w:sz w:val="24"/>
          <w:szCs w:val="24"/>
        </w:rPr>
        <w:t>МОСВ</w:t>
      </w:r>
      <w:r w:rsidR="00607BFB" w:rsidRPr="00607BFB">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sidRPr="00607BFB">
        <w:rPr>
          <w:rFonts w:ascii="Times New Roman" w:hAnsi="Times New Roman" w:cs="Times New Roman"/>
          <w:sz w:val="24"/>
          <w:szCs w:val="24"/>
        </w:rPr>
        <w:t>– Министерство на околната среда и водите</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МРРБ</w:t>
      </w:r>
      <w:r w:rsidR="00B94499">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B94499">
        <w:rPr>
          <w:rFonts w:ascii="Times New Roman" w:hAnsi="Times New Roman" w:cs="Times New Roman"/>
          <w:sz w:val="24"/>
          <w:szCs w:val="24"/>
        </w:rPr>
        <w:t>– Министерство на регионалното развитие и благоустройството</w:t>
      </w:r>
    </w:p>
    <w:p w:rsidR="00F62E72" w:rsidRPr="00022DD1" w:rsidRDefault="00B94499" w:rsidP="00022D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НЕМ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F62E72" w:rsidRPr="00022DD1">
        <w:rPr>
          <w:rFonts w:ascii="Times New Roman" w:hAnsi="Times New Roman" w:cs="Times New Roman"/>
          <w:sz w:val="24"/>
          <w:szCs w:val="24"/>
        </w:rPr>
        <w:t xml:space="preserve">– </w:t>
      </w:r>
      <w:r>
        <w:rPr>
          <w:rFonts w:ascii="Times New Roman" w:hAnsi="Times New Roman" w:cs="Times New Roman"/>
          <w:sz w:val="24"/>
          <w:szCs w:val="24"/>
        </w:rPr>
        <w:t>Н</w:t>
      </w:r>
      <w:r w:rsidR="00F62E72" w:rsidRPr="00022DD1">
        <w:rPr>
          <w:rFonts w:ascii="Times New Roman" w:hAnsi="Times New Roman" w:cs="Times New Roman"/>
          <w:sz w:val="24"/>
          <w:szCs w:val="24"/>
        </w:rPr>
        <w:t xml:space="preserve">ационална екологична мрежа </w:t>
      </w:r>
    </w:p>
    <w:p w:rsidR="00F62E72" w:rsidRPr="00022DD1" w:rsidRDefault="00B94499" w:rsidP="00022D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НП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F62E72" w:rsidRPr="00022DD1">
        <w:rPr>
          <w:rFonts w:ascii="Times New Roman" w:hAnsi="Times New Roman" w:cs="Times New Roman"/>
          <w:sz w:val="24"/>
          <w:szCs w:val="24"/>
        </w:rPr>
        <w:t xml:space="preserve">– </w:t>
      </w:r>
      <w:r>
        <w:rPr>
          <w:rFonts w:ascii="Times New Roman" w:hAnsi="Times New Roman" w:cs="Times New Roman"/>
          <w:sz w:val="24"/>
          <w:szCs w:val="24"/>
        </w:rPr>
        <w:t>Н</w:t>
      </w:r>
      <w:r w:rsidR="00F62E72" w:rsidRPr="00022DD1">
        <w:rPr>
          <w:rFonts w:ascii="Times New Roman" w:hAnsi="Times New Roman" w:cs="Times New Roman"/>
          <w:sz w:val="24"/>
          <w:szCs w:val="24"/>
        </w:rPr>
        <w:t xml:space="preserve">ационална програма </w:t>
      </w:r>
    </w:p>
    <w:p w:rsidR="00F62E72" w:rsidRPr="00022DD1" w:rsidRDefault="00F62E72" w:rsidP="00022DD1">
      <w:pPr>
        <w:spacing w:after="120" w:line="240" w:lineRule="auto"/>
        <w:rPr>
          <w:rFonts w:ascii="Times New Roman" w:hAnsi="Times New Roman" w:cs="Times New Roman"/>
          <w:sz w:val="24"/>
          <w:szCs w:val="24"/>
        </w:rPr>
      </w:pPr>
      <w:r w:rsidRPr="00022DD1">
        <w:rPr>
          <w:rStyle w:val="FontStyle11"/>
          <w:b w:val="0"/>
          <w:i w:val="0"/>
          <w:sz w:val="24"/>
          <w:szCs w:val="24"/>
        </w:rPr>
        <w:t xml:space="preserve">НП ОСПОЗ </w:t>
      </w:r>
      <w:r w:rsidR="00022DD1">
        <w:rPr>
          <w:rStyle w:val="FontStyle11"/>
          <w:b w:val="0"/>
          <w:i w:val="0"/>
          <w:sz w:val="24"/>
          <w:szCs w:val="24"/>
        </w:rPr>
        <w:tab/>
      </w:r>
      <w:r w:rsidRPr="00022DD1">
        <w:rPr>
          <w:rStyle w:val="FontStyle11"/>
          <w:b w:val="0"/>
          <w:i w:val="0"/>
          <w:sz w:val="24"/>
          <w:szCs w:val="24"/>
        </w:rPr>
        <w:t xml:space="preserve">– </w:t>
      </w:r>
      <w:r w:rsidR="00B94499">
        <w:rPr>
          <w:rFonts w:ascii="Times New Roman" w:hAnsi="Times New Roman" w:cs="Times New Roman"/>
          <w:sz w:val="24"/>
          <w:szCs w:val="24"/>
        </w:rPr>
        <w:t>Н</w:t>
      </w:r>
      <w:r w:rsidRPr="00022DD1">
        <w:rPr>
          <w:rFonts w:ascii="Times New Roman" w:hAnsi="Times New Roman" w:cs="Times New Roman"/>
          <w:sz w:val="24"/>
          <w:szCs w:val="24"/>
        </w:rPr>
        <w:t xml:space="preserve">ационална програма „От социални помощи към осигуряване на заетост“ </w:t>
      </w:r>
    </w:p>
    <w:p w:rsidR="00725B07" w:rsidRPr="00022DD1" w:rsidRDefault="00725B07"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НСИ</w:t>
      </w:r>
      <w:r w:rsidR="00B94499">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B94499">
        <w:rPr>
          <w:rFonts w:ascii="Times New Roman" w:hAnsi="Times New Roman" w:cs="Times New Roman"/>
          <w:sz w:val="24"/>
          <w:szCs w:val="24"/>
        </w:rPr>
        <w:t>– Национален статистически институт</w:t>
      </w:r>
    </w:p>
    <w:p w:rsidR="00F62E72" w:rsidRPr="00022DD1" w:rsidRDefault="00277EA5" w:rsidP="00022D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НЧ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F62E72" w:rsidRPr="00022DD1">
        <w:rPr>
          <w:rFonts w:ascii="Times New Roman" w:hAnsi="Times New Roman" w:cs="Times New Roman"/>
          <w:sz w:val="24"/>
          <w:szCs w:val="24"/>
        </w:rPr>
        <w:t xml:space="preserve">– </w:t>
      </w:r>
      <w:r>
        <w:rPr>
          <w:rFonts w:ascii="Times New Roman" w:hAnsi="Times New Roman" w:cs="Times New Roman"/>
          <w:sz w:val="24"/>
          <w:szCs w:val="24"/>
        </w:rPr>
        <w:t>Н</w:t>
      </w:r>
      <w:r w:rsidR="00F62E72" w:rsidRPr="00022DD1">
        <w:rPr>
          <w:rFonts w:ascii="Times New Roman" w:hAnsi="Times New Roman" w:cs="Times New Roman"/>
          <w:sz w:val="24"/>
          <w:szCs w:val="24"/>
        </w:rPr>
        <w:t>ационално читалище</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НУ</w:t>
      </w:r>
      <w:r w:rsidR="00277EA5">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277EA5">
        <w:rPr>
          <w:rFonts w:ascii="Times New Roman" w:hAnsi="Times New Roman" w:cs="Times New Roman"/>
          <w:sz w:val="24"/>
          <w:szCs w:val="24"/>
        </w:rPr>
        <w:t>– Начално училище</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ОДЗ</w:t>
      </w:r>
      <w:r w:rsidR="00277EA5">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277EA5">
        <w:rPr>
          <w:rFonts w:ascii="Times New Roman" w:hAnsi="Times New Roman" w:cs="Times New Roman"/>
          <w:sz w:val="24"/>
          <w:szCs w:val="24"/>
        </w:rPr>
        <w:t>– Обединено детско заведение</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ООД</w:t>
      </w:r>
      <w:r w:rsidR="00277EA5">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277EA5">
        <w:rPr>
          <w:rFonts w:ascii="Times New Roman" w:hAnsi="Times New Roman" w:cs="Times New Roman"/>
          <w:sz w:val="24"/>
          <w:szCs w:val="24"/>
        </w:rPr>
        <w:t>– Дружество с ограничена отговорност</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 xml:space="preserve">ОП НОИР </w:t>
      </w:r>
      <w:r w:rsidR="00607BFB">
        <w:rPr>
          <w:rFonts w:ascii="Times New Roman" w:hAnsi="Times New Roman" w:cs="Times New Roman"/>
          <w:sz w:val="24"/>
          <w:szCs w:val="24"/>
        </w:rPr>
        <w:tab/>
      </w:r>
      <w:r w:rsidR="00277EA5">
        <w:rPr>
          <w:rFonts w:ascii="Times New Roman" w:hAnsi="Times New Roman" w:cs="Times New Roman"/>
          <w:sz w:val="24"/>
          <w:szCs w:val="24"/>
        </w:rPr>
        <w:t xml:space="preserve">– Оперативна програма </w:t>
      </w:r>
      <w:r w:rsidR="00277EA5" w:rsidRPr="00277EA5">
        <w:rPr>
          <w:rFonts w:ascii="Times New Roman" w:hAnsi="Times New Roman" w:cs="Times New Roman"/>
          <w:sz w:val="24"/>
          <w:szCs w:val="24"/>
        </w:rPr>
        <w:t>Наука и образование за интелигентен растеж</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ОПР</w:t>
      </w:r>
      <w:r w:rsidR="00277EA5">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277EA5">
        <w:rPr>
          <w:rFonts w:ascii="Times New Roman" w:hAnsi="Times New Roman" w:cs="Times New Roman"/>
          <w:sz w:val="24"/>
          <w:szCs w:val="24"/>
        </w:rPr>
        <w:t>– Общински план за развитие</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ОПРР</w:t>
      </w:r>
      <w:r w:rsidR="00277EA5">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277EA5">
        <w:rPr>
          <w:rFonts w:ascii="Times New Roman" w:hAnsi="Times New Roman" w:cs="Times New Roman"/>
          <w:sz w:val="24"/>
          <w:szCs w:val="24"/>
        </w:rPr>
        <w:t>– Оперативна програма Региони в растеж</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 xml:space="preserve">ОП РЧР </w:t>
      </w:r>
      <w:r w:rsidR="00607BFB">
        <w:rPr>
          <w:rFonts w:ascii="Times New Roman" w:hAnsi="Times New Roman" w:cs="Times New Roman"/>
          <w:sz w:val="24"/>
          <w:szCs w:val="24"/>
        </w:rPr>
        <w:tab/>
      </w:r>
      <w:r w:rsidR="00277EA5">
        <w:rPr>
          <w:rFonts w:ascii="Times New Roman" w:hAnsi="Times New Roman" w:cs="Times New Roman"/>
          <w:sz w:val="24"/>
          <w:szCs w:val="24"/>
        </w:rPr>
        <w:t>– Оперативна програма Развитие на човешките ресурси</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ОСР</w:t>
      </w:r>
      <w:r w:rsidR="00277EA5">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277EA5">
        <w:rPr>
          <w:rFonts w:ascii="Times New Roman" w:hAnsi="Times New Roman" w:cs="Times New Roman"/>
          <w:sz w:val="24"/>
          <w:szCs w:val="24"/>
        </w:rPr>
        <w:t>– Областна стратегия за развитие</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 xml:space="preserve">ОУ </w:t>
      </w:r>
      <w:r w:rsidR="00607BFB">
        <w:rPr>
          <w:rFonts w:ascii="Times New Roman" w:hAnsi="Times New Roman" w:cs="Times New Roman"/>
          <w:sz w:val="24"/>
          <w:szCs w:val="24"/>
        </w:rPr>
        <w:tab/>
      </w:r>
      <w:r w:rsidR="00607BFB">
        <w:rPr>
          <w:rFonts w:ascii="Times New Roman" w:hAnsi="Times New Roman" w:cs="Times New Roman"/>
          <w:sz w:val="24"/>
          <w:szCs w:val="24"/>
        </w:rPr>
        <w:tab/>
      </w:r>
      <w:r w:rsidRPr="00022DD1">
        <w:rPr>
          <w:rFonts w:ascii="Times New Roman" w:hAnsi="Times New Roman" w:cs="Times New Roman"/>
          <w:sz w:val="24"/>
          <w:szCs w:val="24"/>
        </w:rPr>
        <w:t xml:space="preserve">– </w:t>
      </w:r>
      <w:r w:rsidR="00277EA5">
        <w:rPr>
          <w:rFonts w:ascii="Times New Roman" w:hAnsi="Times New Roman" w:cs="Times New Roman"/>
          <w:sz w:val="24"/>
          <w:szCs w:val="24"/>
        </w:rPr>
        <w:t>О</w:t>
      </w:r>
      <w:r w:rsidRPr="00022DD1">
        <w:rPr>
          <w:rFonts w:ascii="Times New Roman" w:hAnsi="Times New Roman" w:cs="Times New Roman"/>
          <w:sz w:val="24"/>
          <w:szCs w:val="24"/>
        </w:rPr>
        <w:t xml:space="preserve">сновно училище </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ОУП</w:t>
      </w:r>
      <w:r w:rsidR="00277EA5">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277EA5">
        <w:rPr>
          <w:rFonts w:ascii="Times New Roman" w:hAnsi="Times New Roman" w:cs="Times New Roman"/>
          <w:sz w:val="24"/>
          <w:szCs w:val="24"/>
        </w:rPr>
        <w:t>– Общ устройствен план</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lastRenderedPageBreak/>
        <w:t>ПДЯ</w:t>
      </w:r>
      <w:r w:rsidR="00277EA5">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t>–</w:t>
      </w:r>
      <w:r w:rsidR="00277EA5">
        <w:rPr>
          <w:rFonts w:ascii="Times New Roman" w:hAnsi="Times New Roman" w:cs="Times New Roman"/>
          <w:sz w:val="24"/>
          <w:szCs w:val="24"/>
        </w:rPr>
        <w:t xml:space="preserve"> </w:t>
      </w:r>
      <w:r w:rsidR="00277EA5" w:rsidRPr="00277EA5">
        <w:rPr>
          <w:rFonts w:ascii="Times New Roman" w:hAnsi="Times New Roman" w:cs="Times New Roman"/>
          <w:sz w:val="24"/>
          <w:szCs w:val="24"/>
        </w:rPr>
        <w:t>Постоянна</w:t>
      </w:r>
      <w:r w:rsidR="00607BFB">
        <w:rPr>
          <w:rFonts w:ascii="Times New Roman" w:hAnsi="Times New Roman" w:cs="Times New Roman"/>
          <w:sz w:val="24"/>
          <w:szCs w:val="24"/>
        </w:rPr>
        <w:t xml:space="preserve"> </w:t>
      </w:r>
      <w:r w:rsidR="00277EA5" w:rsidRPr="00277EA5">
        <w:rPr>
          <w:rFonts w:ascii="Times New Roman" w:hAnsi="Times New Roman" w:cs="Times New Roman"/>
          <w:sz w:val="24"/>
          <w:szCs w:val="24"/>
        </w:rPr>
        <w:t>детска ясла</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eastAsia="Times New Roman" w:hAnsi="Times New Roman" w:cs="Times New Roman"/>
          <w:bCs/>
          <w:color w:val="000000"/>
          <w:sz w:val="24"/>
          <w:szCs w:val="24"/>
          <w:lang w:val="af-ZA" w:eastAsia="bg-BG"/>
        </w:rPr>
        <w:t>ППЗРР</w:t>
      </w:r>
      <w:r w:rsidRPr="00022DD1">
        <w:rPr>
          <w:rFonts w:ascii="Times New Roman" w:eastAsia="Times New Roman" w:hAnsi="Times New Roman" w:cs="Times New Roman"/>
          <w:bCs/>
          <w:color w:val="000000"/>
          <w:sz w:val="24"/>
          <w:szCs w:val="24"/>
          <w:lang w:eastAsia="bg-BG"/>
        </w:rPr>
        <w:t xml:space="preserve"> </w:t>
      </w:r>
      <w:r w:rsidR="00607BFB">
        <w:rPr>
          <w:rFonts w:ascii="Times New Roman" w:eastAsia="Times New Roman" w:hAnsi="Times New Roman" w:cs="Times New Roman"/>
          <w:bCs/>
          <w:color w:val="000000"/>
          <w:sz w:val="24"/>
          <w:szCs w:val="24"/>
          <w:lang w:eastAsia="bg-BG"/>
        </w:rPr>
        <w:tab/>
      </w:r>
      <w:r w:rsidR="00277EA5">
        <w:rPr>
          <w:rFonts w:ascii="Times New Roman" w:eastAsia="Times New Roman" w:hAnsi="Times New Roman" w:cs="Times New Roman"/>
          <w:bCs/>
          <w:color w:val="000000"/>
          <w:sz w:val="24"/>
          <w:szCs w:val="24"/>
          <w:lang w:eastAsia="bg-BG"/>
        </w:rPr>
        <w:t>– Правилник за прилагане на Закона за регионално развитите</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ПРСР</w:t>
      </w:r>
      <w:r w:rsidR="00277EA5">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277EA5">
        <w:rPr>
          <w:rFonts w:ascii="Times New Roman" w:hAnsi="Times New Roman" w:cs="Times New Roman"/>
          <w:sz w:val="24"/>
          <w:szCs w:val="24"/>
        </w:rPr>
        <w:t>– Програма за развитие на селските райони</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ПУП</w:t>
      </w:r>
      <w:r w:rsidR="00277EA5">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t xml:space="preserve">– </w:t>
      </w:r>
      <w:r w:rsidR="00277EA5">
        <w:rPr>
          <w:rFonts w:ascii="Times New Roman" w:hAnsi="Times New Roman" w:cs="Times New Roman"/>
          <w:sz w:val="24"/>
          <w:szCs w:val="24"/>
        </w:rPr>
        <w:t>Подробен</w:t>
      </w:r>
      <w:r w:rsidR="00607BFB">
        <w:rPr>
          <w:rFonts w:ascii="Times New Roman" w:hAnsi="Times New Roman" w:cs="Times New Roman"/>
          <w:sz w:val="24"/>
          <w:szCs w:val="24"/>
        </w:rPr>
        <w:t xml:space="preserve"> </w:t>
      </w:r>
      <w:r w:rsidR="00277EA5">
        <w:rPr>
          <w:rFonts w:ascii="Times New Roman" w:hAnsi="Times New Roman" w:cs="Times New Roman"/>
          <w:sz w:val="24"/>
          <w:szCs w:val="24"/>
        </w:rPr>
        <w:t>устройствен план</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 xml:space="preserve">РИМ </w:t>
      </w:r>
      <w:r w:rsidR="00607BFB">
        <w:rPr>
          <w:rFonts w:ascii="Times New Roman" w:hAnsi="Times New Roman" w:cs="Times New Roman"/>
          <w:sz w:val="24"/>
          <w:szCs w:val="24"/>
        </w:rPr>
        <w:tab/>
      </w:r>
      <w:r w:rsidR="00607BFB">
        <w:rPr>
          <w:rFonts w:ascii="Times New Roman" w:hAnsi="Times New Roman" w:cs="Times New Roman"/>
          <w:sz w:val="24"/>
          <w:szCs w:val="24"/>
        </w:rPr>
        <w:tab/>
      </w:r>
      <w:r w:rsidRPr="00022DD1">
        <w:rPr>
          <w:rFonts w:ascii="Times New Roman" w:hAnsi="Times New Roman" w:cs="Times New Roman"/>
          <w:sz w:val="24"/>
          <w:szCs w:val="24"/>
        </w:rPr>
        <w:t xml:space="preserve">– </w:t>
      </w:r>
      <w:r w:rsidR="00277EA5">
        <w:rPr>
          <w:rFonts w:ascii="Times New Roman" w:hAnsi="Times New Roman" w:cs="Times New Roman"/>
          <w:sz w:val="24"/>
          <w:szCs w:val="24"/>
        </w:rPr>
        <w:t>Р</w:t>
      </w:r>
      <w:r w:rsidRPr="00022DD1">
        <w:rPr>
          <w:rFonts w:ascii="Times New Roman" w:hAnsi="Times New Roman" w:cs="Times New Roman"/>
          <w:sz w:val="24"/>
          <w:szCs w:val="24"/>
        </w:rPr>
        <w:t xml:space="preserve">егионален исторически музей </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СМР</w:t>
      </w:r>
      <w:r w:rsidR="00277EA5">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277EA5">
        <w:rPr>
          <w:rFonts w:ascii="Times New Roman" w:hAnsi="Times New Roman" w:cs="Times New Roman"/>
          <w:sz w:val="24"/>
          <w:szCs w:val="24"/>
        </w:rPr>
        <w:t>– Строително монтажни работи</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СОУ</w:t>
      </w:r>
      <w:r w:rsidR="00277EA5">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277EA5">
        <w:rPr>
          <w:rFonts w:ascii="Times New Roman" w:hAnsi="Times New Roman" w:cs="Times New Roman"/>
          <w:sz w:val="24"/>
          <w:szCs w:val="24"/>
        </w:rPr>
        <w:t>– Средно общообразователно училище</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 xml:space="preserve">СУ </w:t>
      </w:r>
      <w:r w:rsidR="00607BFB">
        <w:rPr>
          <w:rFonts w:ascii="Times New Roman" w:hAnsi="Times New Roman" w:cs="Times New Roman"/>
          <w:sz w:val="24"/>
          <w:szCs w:val="24"/>
        </w:rPr>
        <w:tab/>
      </w:r>
      <w:r w:rsidR="00607BFB">
        <w:rPr>
          <w:rFonts w:ascii="Times New Roman" w:hAnsi="Times New Roman" w:cs="Times New Roman"/>
          <w:sz w:val="24"/>
          <w:szCs w:val="24"/>
        </w:rPr>
        <w:tab/>
      </w:r>
      <w:r w:rsidRPr="00022DD1">
        <w:rPr>
          <w:rFonts w:ascii="Times New Roman" w:hAnsi="Times New Roman" w:cs="Times New Roman"/>
          <w:sz w:val="24"/>
          <w:szCs w:val="24"/>
        </w:rPr>
        <w:t xml:space="preserve">– </w:t>
      </w:r>
      <w:r w:rsidR="00277EA5">
        <w:rPr>
          <w:rFonts w:ascii="Times New Roman" w:hAnsi="Times New Roman" w:cs="Times New Roman"/>
          <w:sz w:val="24"/>
          <w:szCs w:val="24"/>
        </w:rPr>
        <w:t>Специално</w:t>
      </w:r>
      <w:r w:rsidRPr="00022DD1">
        <w:rPr>
          <w:rFonts w:ascii="Times New Roman" w:hAnsi="Times New Roman" w:cs="Times New Roman"/>
          <w:sz w:val="24"/>
          <w:szCs w:val="24"/>
        </w:rPr>
        <w:t xml:space="preserve"> училище </w:t>
      </w:r>
    </w:p>
    <w:p w:rsidR="00F62E72" w:rsidRPr="00022DD1" w:rsidRDefault="00277EA5" w:rsidP="00022D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ТБО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F62E72" w:rsidRPr="00022DD1">
        <w:rPr>
          <w:rFonts w:ascii="Times New Roman" w:hAnsi="Times New Roman" w:cs="Times New Roman"/>
          <w:sz w:val="24"/>
          <w:szCs w:val="24"/>
        </w:rPr>
        <w:t xml:space="preserve">– </w:t>
      </w:r>
      <w:r>
        <w:rPr>
          <w:rFonts w:ascii="Times New Roman" w:hAnsi="Times New Roman" w:cs="Times New Roman"/>
          <w:sz w:val="24"/>
          <w:szCs w:val="24"/>
        </w:rPr>
        <w:t>Т</w:t>
      </w:r>
      <w:r w:rsidR="00F62E72" w:rsidRPr="00022DD1">
        <w:rPr>
          <w:rFonts w:ascii="Times New Roman" w:hAnsi="Times New Roman" w:cs="Times New Roman"/>
          <w:sz w:val="24"/>
          <w:szCs w:val="24"/>
        </w:rPr>
        <w:t xml:space="preserve">върди битови отпадъци </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 xml:space="preserve">ТИЦ </w:t>
      </w:r>
      <w:r w:rsidR="00607BFB">
        <w:rPr>
          <w:rFonts w:ascii="Times New Roman" w:hAnsi="Times New Roman" w:cs="Times New Roman"/>
          <w:sz w:val="24"/>
          <w:szCs w:val="24"/>
        </w:rPr>
        <w:tab/>
      </w:r>
      <w:r w:rsidR="00607BFB">
        <w:rPr>
          <w:rFonts w:ascii="Times New Roman" w:hAnsi="Times New Roman" w:cs="Times New Roman"/>
          <w:sz w:val="24"/>
          <w:szCs w:val="24"/>
        </w:rPr>
        <w:tab/>
        <w:t xml:space="preserve">– </w:t>
      </w:r>
      <w:r w:rsidR="00277EA5">
        <w:rPr>
          <w:rFonts w:ascii="Times New Roman" w:hAnsi="Times New Roman" w:cs="Times New Roman"/>
          <w:sz w:val="24"/>
          <w:szCs w:val="24"/>
        </w:rPr>
        <w:t>Т</w:t>
      </w:r>
      <w:r w:rsidRPr="00022DD1">
        <w:rPr>
          <w:rFonts w:ascii="Times New Roman" w:hAnsi="Times New Roman" w:cs="Times New Roman"/>
          <w:sz w:val="24"/>
          <w:szCs w:val="24"/>
        </w:rPr>
        <w:t>уристически</w:t>
      </w:r>
      <w:r w:rsidR="00607BFB">
        <w:rPr>
          <w:rFonts w:ascii="Times New Roman" w:hAnsi="Times New Roman" w:cs="Times New Roman"/>
          <w:sz w:val="24"/>
          <w:szCs w:val="24"/>
        </w:rPr>
        <w:t xml:space="preserve"> </w:t>
      </w:r>
      <w:r w:rsidRPr="00022DD1">
        <w:rPr>
          <w:rFonts w:ascii="Times New Roman" w:hAnsi="Times New Roman" w:cs="Times New Roman"/>
          <w:sz w:val="24"/>
          <w:szCs w:val="24"/>
        </w:rPr>
        <w:t>информационен център</w:t>
      </w:r>
    </w:p>
    <w:p w:rsidR="00F62E72"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ДГ</w:t>
      </w:r>
      <w:r w:rsidR="007D79E5">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7D79E5">
        <w:rPr>
          <w:rFonts w:ascii="Times New Roman" w:hAnsi="Times New Roman" w:cs="Times New Roman"/>
          <w:sz w:val="24"/>
          <w:szCs w:val="24"/>
        </w:rPr>
        <w:t>– Д</w:t>
      </w:r>
      <w:r w:rsidR="00277EA5">
        <w:rPr>
          <w:rFonts w:ascii="Times New Roman" w:hAnsi="Times New Roman" w:cs="Times New Roman"/>
          <w:sz w:val="24"/>
          <w:szCs w:val="24"/>
        </w:rPr>
        <w:t>етска градина</w:t>
      </w:r>
    </w:p>
    <w:p w:rsidR="00677039" w:rsidRPr="00022DD1" w:rsidRDefault="00677039" w:rsidP="00022DD1">
      <w:pPr>
        <w:spacing w:after="120" w:line="240" w:lineRule="auto"/>
        <w:rPr>
          <w:rFonts w:ascii="Times New Roman" w:hAnsi="Times New Roman" w:cs="Times New Roman"/>
          <w:sz w:val="24"/>
          <w:szCs w:val="24"/>
        </w:rPr>
      </w:pPr>
      <w:r w:rsidRPr="00607BFB">
        <w:rPr>
          <w:rFonts w:ascii="Times New Roman" w:hAnsi="Times New Roman" w:cs="Times New Roman"/>
          <w:sz w:val="24"/>
          <w:szCs w:val="24"/>
        </w:rPr>
        <w:t>ФПЧ</w:t>
      </w:r>
      <w:r w:rsidR="00607BFB" w:rsidRPr="00607BFB">
        <w:rPr>
          <w:rFonts w:ascii="Times New Roman" w:hAnsi="Times New Roman" w:cs="Times New Roman"/>
          <w:sz w:val="24"/>
          <w:szCs w:val="24"/>
        </w:rPr>
        <w:t xml:space="preserve"> </w:t>
      </w:r>
      <w:r w:rsidR="00607BFB" w:rsidRPr="00607BFB">
        <w:rPr>
          <w:rFonts w:ascii="Times New Roman" w:hAnsi="Times New Roman" w:cs="Times New Roman"/>
          <w:sz w:val="24"/>
          <w:szCs w:val="24"/>
        </w:rPr>
        <w:tab/>
      </w:r>
      <w:r w:rsidR="00607BFB" w:rsidRPr="00607BFB">
        <w:rPr>
          <w:rFonts w:ascii="Times New Roman" w:hAnsi="Times New Roman" w:cs="Times New Roman"/>
          <w:sz w:val="24"/>
          <w:szCs w:val="24"/>
        </w:rPr>
        <w:tab/>
        <w:t>– Фини прахови частици</w:t>
      </w:r>
      <w:r w:rsidR="00607BFB">
        <w:rPr>
          <w:rFonts w:ascii="Times New Roman" w:hAnsi="Times New Roman" w:cs="Times New Roman"/>
          <w:sz w:val="24"/>
          <w:szCs w:val="24"/>
        </w:rPr>
        <w:t xml:space="preserve"> </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 xml:space="preserve">ЦМЕД </w:t>
      </w:r>
      <w:r w:rsidR="00607BFB">
        <w:rPr>
          <w:rFonts w:ascii="Times New Roman" w:hAnsi="Times New Roman" w:cs="Times New Roman"/>
          <w:sz w:val="24"/>
          <w:szCs w:val="24"/>
        </w:rPr>
        <w:tab/>
      </w:r>
      <w:r w:rsidR="00277EA5">
        <w:rPr>
          <w:rFonts w:ascii="Times New Roman" w:hAnsi="Times New Roman" w:cs="Times New Roman"/>
          <w:sz w:val="24"/>
          <w:szCs w:val="24"/>
        </w:rPr>
        <w:t>– Ц</w:t>
      </w:r>
      <w:r w:rsidR="00277EA5" w:rsidRPr="00277EA5">
        <w:rPr>
          <w:rFonts w:ascii="Times New Roman" w:hAnsi="Times New Roman" w:cs="Times New Roman"/>
          <w:sz w:val="24"/>
          <w:szCs w:val="24"/>
        </w:rPr>
        <w:t>ентър за междуетнически диалог</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ЦОУД</w:t>
      </w:r>
      <w:r w:rsidR="00277EA5">
        <w:rPr>
          <w:rFonts w:ascii="Times New Roman" w:hAnsi="Times New Roman" w:cs="Times New Roman"/>
          <w:sz w:val="24"/>
          <w:szCs w:val="24"/>
        </w:rPr>
        <w:t xml:space="preserve"> </w:t>
      </w:r>
      <w:r w:rsidR="00607BFB">
        <w:rPr>
          <w:rFonts w:ascii="Times New Roman" w:hAnsi="Times New Roman" w:cs="Times New Roman"/>
          <w:sz w:val="24"/>
          <w:szCs w:val="24"/>
        </w:rPr>
        <w:tab/>
      </w:r>
      <w:r w:rsidR="00277EA5">
        <w:rPr>
          <w:rFonts w:ascii="Times New Roman" w:hAnsi="Times New Roman" w:cs="Times New Roman"/>
          <w:sz w:val="24"/>
          <w:szCs w:val="24"/>
        </w:rPr>
        <w:t>– Целодневна организация на учебния ден</w:t>
      </w:r>
    </w:p>
    <w:p w:rsidR="00F62E72" w:rsidRPr="00022DD1" w:rsidRDefault="00F62E72" w:rsidP="00022DD1">
      <w:pPr>
        <w:spacing w:after="120" w:line="240" w:lineRule="auto"/>
        <w:rPr>
          <w:rFonts w:ascii="Times New Roman" w:hAnsi="Times New Roman" w:cs="Times New Roman"/>
          <w:sz w:val="24"/>
          <w:szCs w:val="24"/>
        </w:rPr>
      </w:pPr>
      <w:r w:rsidRPr="00022DD1">
        <w:rPr>
          <w:rFonts w:ascii="Times New Roman" w:hAnsi="Times New Roman" w:cs="Times New Roman"/>
          <w:sz w:val="24"/>
          <w:szCs w:val="24"/>
        </w:rPr>
        <w:t>ЦГЧ</w:t>
      </w:r>
      <w:r w:rsidR="00277EA5">
        <w:rPr>
          <w:rFonts w:ascii="Times New Roman" w:hAnsi="Times New Roman" w:cs="Times New Roman"/>
          <w:sz w:val="24"/>
          <w:szCs w:val="24"/>
        </w:rPr>
        <w:t xml:space="preserve"> </w:t>
      </w:r>
      <w:r w:rsidR="00607BFB">
        <w:rPr>
          <w:rFonts w:ascii="Times New Roman" w:hAnsi="Times New Roman" w:cs="Times New Roman"/>
          <w:sz w:val="24"/>
          <w:szCs w:val="24"/>
        </w:rPr>
        <w:tab/>
      </w:r>
      <w:r w:rsidR="00607BFB">
        <w:rPr>
          <w:rFonts w:ascii="Times New Roman" w:hAnsi="Times New Roman" w:cs="Times New Roman"/>
          <w:sz w:val="24"/>
          <w:szCs w:val="24"/>
        </w:rPr>
        <w:tab/>
      </w:r>
      <w:r w:rsidR="00277EA5">
        <w:rPr>
          <w:rFonts w:ascii="Times New Roman" w:hAnsi="Times New Roman" w:cs="Times New Roman"/>
          <w:sz w:val="24"/>
          <w:szCs w:val="24"/>
        </w:rPr>
        <w:t>– Централна градска част</w:t>
      </w:r>
    </w:p>
    <w:p w:rsidR="00747A4A" w:rsidRPr="00022DD1" w:rsidRDefault="00747A4A" w:rsidP="00022DD1">
      <w:pPr>
        <w:pStyle w:val="Heading1"/>
        <w:spacing w:before="0" w:after="120" w:line="240" w:lineRule="auto"/>
        <w:rPr>
          <w:rFonts w:eastAsia="Times New Roman"/>
          <w:sz w:val="24"/>
          <w:szCs w:val="24"/>
        </w:rPr>
      </w:pPr>
    </w:p>
    <w:p w:rsidR="00747A4A" w:rsidRDefault="00747A4A" w:rsidP="0050323B">
      <w:pPr>
        <w:pStyle w:val="Heading1"/>
        <w:spacing w:before="0" w:after="120" w:line="240" w:lineRule="auto"/>
        <w:ind w:firstLine="708"/>
        <w:rPr>
          <w:rFonts w:eastAsia="Times New Roman"/>
        </w:rPr>
      </w:pPr>
    </w:p>
    <w:p w:rsidR="00747A4A" w:rsidRDefault="00747A4A" w:rsidP="00747A4A"/>
    <w:p w:rsidR="00747A4A" w:rsidRDefault="00747A4A" w:rsidP="00747A4A"/>
    <w:p w:rsidR="00747A4A" w:rsidRDefault="00747A4A">
      <w:r>
        <w:br w:type="page"/>
      </w:r>
    </w:p>
    <w:p w:rsidR="00747A4A" w:rsidRPr="00747A4A" w:rsidRDefault="00747A4A" w:rsidP="00747A4A"/>
    <w:p w:rsidR="00481E0C" w:rsidRPr="00747A4A" w:rsidRDefault="00747A4A" w:rsidP="00A767B6">
      <w:pPr>
        <w:pStyle w:val="Heading1"/>
        <w:numPr>
          <w:ilvl w:val="0"/>
          <w:numId w:val="11"/>
        </w:numPr>
        <w:spacing w:before="0" w:after="120" w:line="240" w:lineRule="auto"/>
        <w:rPr>
          <w:rFonts w:eastAsia="Times New Roman"/>
        </w:rPr>
      </w:pPr>
      <w:bookmarkStart w:id="1" w:name="_Toc510702802"/>
      <w:r w:rsidRPr="00747A4A">
        <w:rPr>
          <w:rFonts w:eastAsia="Times New Roman"/>
        </w:rPr>
        <w:t>Въведение</w:t>
      </w:r>
      <w:bookmarkEnd w:id="1"/>
      <w:r w:rsidRPr="00747A4A">
        <w:rPr>
          <w:rFonts w:eastAsia="Times New Roman"/>
        </w:rPr>
        <w:t xml:space="preserve"> </w:t>
      </w:r>
    </w:p>
    <w:p w:rsidR="00C22C3E" w:rsidRDefault="00C22C3E" w:rsidP="0000596C">
      <w:pPr>
        <w:spacing w:after="0" w:line="360" w:lineRule="auto"/>
        <w:jc w:val="both"/>
      </w:pPr>
    </w:p>
    <w:p w:rsidR="000F4318" w:rsidRPr="001A29F8" w:rsidRDefault="000F4318" w:rsidP="0000596C">
      <w:pPr>
        <w:shd w:val="clear" w:color="auto" w:fill="FEFEFE"/>
        <w:spacing w:after="0" w:line="360" w:lineRule="auto"/>
        <w:ind w:firstLine="709"/>
        <w:jc w:val="both"/>
        <w:rPr>
          <w:rFonts w:ascii="Times New Roman" w:eastAsia="Times New Roman" w:hAnsi="Times New Roman" w:cs="Times New Roman"/>
          <w:bCs/>
          <w:color w:val="000000"/>
          <w:sz w:val="24"/>
          <w:szCs w:val="24"/>
        </w:rPr>
      </w:pPr>
      <w:r w:rsidRPr="001A29F8">
        <w:rPr>
          <w:rFonts w:ascii="Times New Roman" w:eastAsia="Times New Roman" w:hAnsi="Times New Roman" w:cs="Times New Roman"/>
          <w:bCs/>
          <w:color w:val="000000"/>
          <w:sz w:val="24"/>
          <w:szCs w:val="24"/>
        </w:rPr>
        <w:t>Докладът от проведената междинна оценка на ОСР</w:t>
      </w:r>
      <w:r w:rsidR="00A62B0B">
        <w:rPr>
          <w:rFonts w:ascii="Times New Roman" w:eastAsia="Times New Roman" w:hAnsi="Times New Roman" w:cs="Times New Roman"/>
          <w:bCs/>
          <w:color w:val="000000"/>
          <w:sz w:val="24"/>
          <w:szCs w:val="24"/>
        </w:rPr>
        <w:t xml:space="preserve"> </w:t>
      </w:r>
      <w:r w:rsidRPr="001A29F8">
        <w:rPr>
          <w:rFonts w:ascii="Times New Roman" w:eastAsia="Times New Roman" w:hAnsi="Times New Roman" w:cs="Times New Roman"/>
          <w:bCs/>
          <w:color w:val="000000"/>
          <w:sz w:val="24"/>
          <w:szCs w:val="24"/>
        </w:rPr>
        <w:t xml:space="preserve"> </w:t>
      </w:r>
      <w:r w:rsidR="00A62B0B" w:rsidRPr="001A29F8">
        <w:rPr>
          <w:rFonts w:ascii="Times New Roman" w:eastAsia="Times New Roman" w:hAnsi="Times New Roman" w:cs="Times New Roman"/>
          <w:bCs/>
          <w:color w:val="000000"/>
          <w:sz w:val="24"/>
          <w:szCs w:val="24"/>
        </w:rPr>
        <w:t>2014-2020</w:t>
      </w:r>
      <w:r w:rsidR="00A62B0B">
        <w:rPr>
          <w:rFonts w:ascii="Times New Roman" w:eastAsia="Times New Roman" w:hAnsi="Times New Roman" w:cs="Times New Roman"/>
          <w:bCs/>
          <w:color w:val="000000"/>
          <w:sz w:val="24"/>
          <w:szCs w:val="24"/>
        </w:rPr>
        <w:t xml:space="preserve"> </w:t>
      </w:r>
      <w:r w:rsidR="00A62B0B" w:rsidRPr="001A29F8">
        <w:rPr>
          <w:rFonts w:ascii="Times New Roman" w:eastAsia="Times New Roman" w:hAnsi="Times New Roman" w:cs="Times New Roman"/>
          <w:bCs/>
          <w:color w:val="000000"/>
          <w:sz w:val="24"/>
          <w:szCs w:val="24"/>
        </w:rPr>
        <w:t>г</w:t>
      </w:r>
      <w:r w:rsidR="00A62B0B">
        <w:rPr>
          <w:rFonts w:ascii="Times New Roman" w:eastAsia="Times New Roman" w:hAnsi="Times New Roman" w:cs="Times New Roman"/>
          <w:bCs/>
          <w:color w:val="000000"/>
          <w:sz w:val="24"/>
          <w:szCs w:val="24"/>
        </w:rPr>
        <w:t>.</w:t>
      </w:r>
      <w:r w:rsidR="00A62B0B" w:rsidRPr="001A29F8">
        <w:rPr>
          <w:rFonts w:ascii="Times New Roman" w:eastAsia="Times New Roman" w:hAnsi="Times New Roman" w:cs="Times New Roman"/>
          <w:bCs/>
          <w:color w:val="000000"/>
          <w:sz w:val="24"/>
          <w:szCs w:val="24"/>
        </w:rPr>
        <w:t xml:space="preserve"> </w:t>
      </w:r>
      <w:r w:rsidRPr="001A29F8">
        <w:rPr>
          <w:rFonts w:ascii="Times New Roman" w:eastAsia="Times New Roman" w:hAnsi="Times New Roman" w:cs="Times New Roman"/>
          <w:bCs/>
          <w:color w:val="000000"/>
          <w:sz w:val="24"/>
          <w:szCs w:val="24"/>
        </w:rPr>
        <w:t xml:space="preserve">на област </w:t>
      </w:r>
      <w:r w:rsidR="00A62B0B">
        <w:rPr>
          <w:rFonts w:ascii="Times New Roman" w:eastAsia="Times New Roman" w:hAnsi="Times New Roman" w:cs="Times New Roman"/>
          <w:bCs/>
          <w:color w:val="000000"/>
          <w:sz w:val="24"/>
          <w:szCs w:val="24"/>
        </w:rPr>
        <w:t>Ловеч</w:t>
      </w:r>
      <w:r w:rsidRPr="001A29F8">
        <w:rPr>
          <w:rFonts w:ascii="Times New Roman" w:eastAsia="Times New Roman" w:hAnsi="Times New Roman" w:cs="Times New Roman"/>
          <w:bCs/>
          <w:color w:val="000000"/>
          <w:sz w:val="24"/>
          <w:szCs w:val="24"/>
        </w:rPr>
        <w:t xml:space="preserve"> е изготвен съгласно нормативно заложеното изискване в чл. 33, ал. 1 от Закона за регионално развитие за извършване на междинна оценка на всички документи за стратегическо планиране в средата на периода на изпълнение, в т.ч. и областната стратегия за развитие. Междинната оценка е извършена от експертен екип притежаващ нужната квалификация според Правилника за прилагане на ЗРР и въз основа на сключен договор </w:t>
      </w:r>
      <w:r w:rsidR="00A62B0B">
        <w:rPr>
          <w:rFonts w:ascii="Times New Roman" w:eastAsia="Times New Roman" w:hAnsi="Times New Roman" w:cs="Times New Roman"/>
          <w:bCs/>
          <w:color w:val="000000"/>
          <w:sz w:val="24"/>
          <w:szCs w:val="24"/>
        </w:rPr>
        <w:t>от 18.01.2018 г.</w:t>
      </w:r>
      <w:r w:rsidRPr="001A29F8">
        <w:rPr>
          <w:rFonts w:ascii="Times New Roman" w:eastAsia="Times New Roman" w:hAnsi="Times New Roman" w:cs="Times New Roman"/>
          <w:bCs/>
          <w:color w:val="000000"/>
          <w:sz w:val="24"/>
          <w:szCs w:val="24"/>
        </w:rPr>
        <w:t xml:space="preserve"> между „</w:t>
      </w:r>
      <w:r w:rsidR="00A62B0B">
        <w:rPr>
          <w:rFonts w:ascii="Times New Roman" w:eastAsia="Times New Roman" w:hAnsi="Times New Roman" w:cs="Times New Roman"/>
          <w:bCs/>
          <w:color w:val="000000"/>
          <w:sz w:val="24"/>
          <w:szCs w:val="24"/>
        </w:rPr>
        <w:t>Географика</w:t>
      </w:r>
      <w:r w:rsidRPr="001A29F8">
        <w:rPr>
          <w:rFonts w:ascii="Times New Roman" w:eastAsia="Times New Roman" w:hAnsi="Times New Roman" w:cs="Times New Roman"/>
          <w:bCs/>
          <w:color w:val="000000"/>
          <w:sz w:val="24"/>
          <w:szCs w:val="24"/>
        </w:rPr>
        <w:t xml:space="preserve">“ ООД и областна администрация </w:t>
      </w:r>
      <w:r w:rsidR="00A62B0B">
        <w:rPr>
          <w:rFonts w:ascii="Times New Roman" w:eastAsia="Times New Roman" w:hAnsi="Times New Roman" w:cs="Times New Roman"/>
          <w:bCs/>
          <w:color w:val="000000"/>
          <w:sz w:val="24"/>
          <w:szCs w:val="24"/>
        </w:rPr>
        <w:t xml:space="preserve">Ловеч </w:t>
      </w:r>
      <w:r w:rsidRPr="001A29F8">
        <w:rPr>
          <w:rFonts w:ascii="Times New Roman" w:eastAsia="Times New Roman" w:hAnsi="Times New Roman" w:cs="Times New Roman"/>
          <w:bCs/>
          <w:color w:val="000000"/>
          <w:sz w:val="24"/>
          <w:szCs w:val="24"/>
        </w:rPr>
        <w:t xml:space="preserve">с предмет: „Изготвяне на междинна оценка на </w:t>
      </w:r>
      <w:r w:rsidR="00A62B0B">
        <w:rPr>
          <w:rFonts w:ascii="Times New Roman" w:eastAsia="Times New Roman" w:hAnsi="Times New Roman" w:cs="Times New Roman"/>
          <w:bCs/>
          <w:color w:val="000000"/>
          <w:sz w:val="24"/>
          <w:szCs w:val="24"/>
        </w:rPr>
        <w:t>О</w:t>
      </w:r>
      <w:r w:rsidRPr="001A29F8">
        <w:rPr>
          <w:rFonts w:ascii="Times New Roman" w:eastAsia="Times New Roman" w:hAnsi="Times New Roman" w:cs="Times New Roman"/>
          <w:bCs/>
          <w:color w:val="000000"/>
          <w:sz w:val="24"/>
          <w:szCs w:val="24"/>
        </w:rPr>
        <w:t xml:space="preserve">бластна стратегия на област </w:t>
      </w:r>
      <w:r w:rsidR="00A62B0B">
        <w:rPr>
          <w:rFonts w:ascii="Times New Roman" w:eastAsia="Times New Roman" w:hAnsi="Times New Roman" w:cs="Times New Roman"/>
          <w:bCs/>
          <w:color w:val="000000"/>
          <w:sz w:val="24"/>
          <w:szCs w:val="24"/>
        </w:rPr>
        <w:t>Ловеч</w:t>
      </w:r>
      <w:r w:rsidRPr="001A29F8">
        <w:rPr>
          <w:rFonts w:ascii="Times New Roman" w:eastAsia="Times New Roman" w:hAnsi="Times New Roman" w:cs="Times New Roman"/>
          <w:bCs/>
          <w:color w:val="000000"/>
          <w:sz w:val="24"/>
          <w:szCs w:val="24"/>
        </w:rPr>
        <w:t xml:space="preserve"> за периода 2014-2020 г.“.</w:t>
      </w:r>
    </w:p>
    <w:p w:rsidR="000F4318" w:rsidRPr="001A29F8" w:rsidRDefault="000F4318" w:rsidP="0000596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bg-BG"/>
        </w:rPr>
      </w:pPr>
      <w:r w:rsidRPr="001A29F8">
        <w:rPr>
          <w:rFonts w:ascii="Times New Roman" w:eastAsia="Times New Roman" w:hAnsi="Times New Roman" w:cs="Times New Roman"/>
          <w:color w:val="000000"/>
          <w:sz w:val="24"/>
          <w:szCs w:val="24"/>
          <w:lang w:eastAsia="bg-BG"/>
        </w:rPr>
        <w:t xml:space="preserve">Областната стратегия за развитие </w:t>
      </w:r>
      <w:r w:rsidRPr="001A29F8">
        <w:rPr>
          <w:rFonts w:ascii="Times New Roman" w:eastAsia="Times New Roman" w:hAnsi="Times New Roman" w:cs="Times New Roman"/>
          <w:color w:val="000000"/>
          <w:sz w:val="24"/>
          <w:szCs w:val="24"/>
          <w:lang w:val="en-US" w:eastAsia="bg-BG"/>
        </w:rPr>
        <w:t xml:space="preserve">e </w:t>
      </w:r>
      <w:r w:rsidRPr="001A29F8">
        <w:rPr>
          <w:rFonts w:ascii="Times New Roman" w:eastAsia="Times New Roman" w:hAnsi="Times New Roman" w:cs="Times New Roman"/>
          <w:color w:val="000000"/>
          <w:sz w:val="24"/>
          <w:szCs w:val="24"/>
          <w:lang w:eastAsia="bg-BG"/>
        </w:rPr>
        <w:t xml:space="preserve">част от системата документи за стратегическо планиране и програмиране на регионалното развитие. Съгласно чл. 12 на Закона за регионалното развитие (ЗРР), областната стратегия за развитие (ОСР) определя средносрочните цели и приоритети за развитие на територията на областта, както и дава стратегическите насоки за разработването на общинските планове за развитие. Областната стратегия за развитие е разработена в съответствие с регионалния план за развитие на Северозападния планов </w:t>
      </w:r>
      <w:r w:rsidRPr="000D1831">
        <w:rPr>
          <w:rFonts w:ascii="Times New Roman" w:eastAsia="Times New Roman" w:hAnsi="Times New Roman" w:cs="Times New Roman"/>
          <w:color w:val="000000"/>
          <w:sz w:val="24"/>
          <w:szCs w:val="24"/>
          <w:lang w:eastAsia="bg-BG"/>
        </w:rPr>
        <w:t xml:space="preserve">район. ОСР на област </w:t>
      </w:r>
      <w:r w:rsidR="00A62B0B" w:rsidRPr="000D1831">
        <w:rPr>
          <w:rFonts w:ascii="Times New Roman" w:eastAsia="Times New Roman" w:hAnsi="Times New Roman" w:cs="Times New Roman"/>
          <w:color w:val="000000"/>
          <w:sz w:val="24"/>
          <w:szCs w:val="24"/>
          <w:lang w:eastAsia="bg-BG"/>
        </w:rPr>
        <w:t xml:space="preserve">Ловеч </w:t>
      </w:r>
      <w:r w:rsidRPr="000D1831">
        <w:rPr>
          <w:rFonts w:ascii="Times New Roman" w:eastAsia="Times New Roman" w:hAnsi="Times New Roman" w:cs="Times New Roman"/>
          <w:color w:val="000000"/>
          <w:sz w:val="24"/>
          <w:szCs w:val="24"/>
          <w:lang w:eastAsia="bg-BG"/>
        </w:rPr>
        <w:t xml:space="preserve">е разработена през 2013 г. и определя необходимостта от реализация на дейности в област </w:t>
      </w:r>
      <w:r w:rsidR="00A62B0B" w:rsidRPr="000D1831">
        <w:rPr>
          <w:rFonts w:ascii="Times New Roman" w:eastAsia="Times New Roman" w:hAnsi="Times New Roman" w:cs="Times New Roman"/>
          <w:color w:val="000000"/>
          <w:sz w:val="24"/>
          <w:szCs w:val="24"/>
          <w:lang w:eastAsia="bg-BG"/>
        </w:rPr>
        <w:t xml:space="preserve">Ловеч </w:t>
      </w:r>
      <w:r w:rsidRPr="000D1831">
        <w:rPr>
          <w:rFonts w:ascii="Times New Roman" w:eastAsia="Times New Roman" w:hAnsi="Times New Roman" w:cs="Times New Roman"/>
          <w:color w:val="000000"/>
          <w:sz w:val="24"/>
          <w:szCs w:val="24"/>
          <w:lang w:eastAsia="bg-BG"/>
        </w:rPr>
        <w:t xml:space="preserve">с цел </w:t>
      </w:r>
      <w:r w:rsidR="000D1831" w:rsidRPr="000D1831">
        <w:rPr>
          <w:rFonts w:ascii="Times New Roman" w:eastAsia="Times New Roman" w:hAnsi="Times New Roman" w:cs="Times New Roman"/>
          <w:color w:val="000000"/>
          <w:sz w:val="24"/>
          <w:szCs w:val="24"/>
          <w:lang w:eastAsia="bg-BG"/>
        </w:rPr>
        <w:t>постигане на устойчиво развитие и просперитет на област Ловеч чрез подобрена конкурентоспособност и използване на местния потенциал</w:t>
      </w:r>
      <w:r w:rsidRPr="000D1831">
        <w:rPr>
          <w:rFonts w:ascii="Times New Roman" w:eastAsia="Times New Roman" w:hAnsi="Times New Roman" w:cs="Times New Roman"/>
          <w:color w:val="000000"/>
          <w:sz w:val="24"/>
          <w:szCs w:val="24"/>
          <w:lang w:eastAsia="bg-BG"/>
        </w:rPr>
        <w:t>.</w:t>
      </w:r>
      <w:r w:rsidRPr="001A29F8">
        <w:rPr>
          <w:rFonts w:ascii="Times New Roman" w:eastAsia="Times New Roman" w:hAnsi="Times New Roman" w:cs="Times New Roman"/>
          <w:color w:val="000000"/>
          <w:sz w:val="24"/>
          <w:szCs w:val="24"/>
          <w:lang w:eastAsia="bg-BG"/>
        </w:rPr>
        <w:t xml:space="preserve"> </w:t>
      </w:r>
    </w:p>
    <w:p w:rsidR="000F4318" w:rsidRPr="001A29F8" w:rsidRDefault="000F4318" w:rsidP="0000596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bg-BG"/>
        </w:rPr>
      </w:pPr>
      <w:r w:rsidRPr="001A29F8">
        <w:rPr>
          <w:rFonts w:ascii="Times New Roman" w:eastAsia="Times New Roman" w:hAnsi="Times New Roman" w:cs="Times New Roman"/>
          <w:color w:val="000000"/>
          <w:sz w:val="24"/>
          <w:szCs w:val="24"/>
          <w:lang w:eastAsia="bg-BG"/>
        </w:rPr>
        <w:t xml:space="preserve">Осъществяването на наблюдението и оценката на изпълнението на ОСР е изключително важна стъпка към подобряване и усъвършенстване на процеса на стратегическо планиране и програмиране на регионалното развитие и по-добрата работа на отговорните институции за провеждането на политиката за регионално развитие. Като част от документите за стратегическо планиране, ОСР на област </w:t>
      </w:r>
      <w:r w:rsidR="00A62B0B">
        <w:rPr>
          <w:rFonts w:ascii="Times New Roman" w:eastAsia="Times New Roman" w:hAnsi="Times New Roman" w:cs="Times New Roman"/>
          <w:color w:val="000000"/>
          <w:sz w:val="24"/>
          <w:szCs w:val="24"/>
          <w:lang w:eastAsia="bg-BG"/>
        </w:rPr>
        <w:t xml:space="preserve">Ловеч </w:t>
      </w:r>
      <w:r w:rsidRPr="001A29F8">
        <w:rPr>
          <w:rFonts w:ascii="Times New Roman" w:eastAsia="Times New Roman" w:hAnsi="Times New Roman" w:cs="Times New Roman"/>
          <w:color w:val="000000"/>
          <w:sz w:val="24"/>
          <w:szCs w:val="24"/>
          <w:lang w:eastAsia="bg-BG"/>
        </w:rPr>
        <w:t>подлежи на междинна оценка в средата на периода на действие на стратегическия документ</w:t>
      </w:r>
      <w:r w:rsidR="006901E5">
        <w:rPr>
          <w:rFonts w:ascii="Times New Roman" w:eastAsia="Times New Roman" w:hAnsi="Times New Roman" w:cs="Times New Roman"/>
          <w:color w:val="000000"/>
          <w:sz w:val="24"/>
          <w:szCs w:val="24"/>
          <w:lang w:eastAsia="bg-BG"/>
        </w:rPr>
        <w:t xml:space="preserve">, т.е </w:t>
      </w:r>
      <w:r w:rsidRPr="001A29F8">
        <w:rPr>
          <w:rFonts w:ascii="Times New Roman" w:eastAsia="Times New Roman" w:hAnsi="Times New Roman" w:cs="Times New Roman"/>
          <w:color w:val="000000"/>
          <w:sz w:val="24"/>
          <w:szCs w:val="24"/>
          <w:lang w:eastAsia="bg-BG"/>
        </w:rPr>
        <w:t>до края на 201</w:t>
      </w:r>
      <w:r w:rsidR="008D1E14">
        <w:rPr>
          <w:rFonts w:ascii="Times New Roman" w:eastAsia="Times New Roman" w:hAnsi="Times New Roman" w:cs="Times New Roman"/>
          <w:color w:val="000000"/>
          <w:sz w:val="24"/>
          <w:szCs w:val="24"/>
          <w:lang w:eastAsia="bg-BG"/>
        </w:rPr>
        <w:t>6</w:t>
      </w:r>
      <w:r w:rsidR="006901E5">
        <w:rPr>
          <w:rFonts w:ascii="Times New Roman" w:eastAsia="Times New Roman" w:hAnsi="Times New Roman" w:cs="Times New Roman"/>
          <w:color w:val="000000"/>
          <w:sz w:val="24"/>
          <w:szCs w:val="24"/>
          <w:lang w:eastAsia="bg-BG"/>
        </w:rPr>
        <w:t xml:space="preserve"> г</w:t>
      </w:r>
      <w:r w:rsidRPr="001A29F8">
        <w:rPr>
          <w:rFonts w:ascii="Times New Roman" w:eastAsia="Times New Roman" w:hAnsi="Times New Roman" w:cs="Times New Roman"/>
          <w:color w:val="000000"/>
          <w:sz w:val="24"/>
          <w:szCs w:val="24"/>
          <w:lang w:eastAsia="bg-BG"/>
        </w:rPr>
        <w:t xml:space="preserve">. Съобразно нормативните изискванията настоящата междинна оценка включва: </w:t>
      </w:r>
    </w:p>
    <w:p w:rsidR="000F4318" w:rsidRPr="001A29F8" w:rsidRDefault="000F4318" w:rsidP="0000596C">
      <w:pPr>
        <w:numPr>
          <w:ilvl w:val="0"/>
          <w:numId w:val="1"/>
        </w:numPr>
        <w:shd w:val="clear" w:color="auto" w:fill="FEFEFE"/>
        <w:spacing w:after="0" w:line="360" w:lineRule="auto"/>
        <w:jc w:val="both"/>
        <w:rPr>
          <w:rFonts w:ascii="Times New Roman" w:eastAsia="Times New Roman" w:hAnsi="Times New Roman" w:cs="Times New Roman"/>
          <w:bCs/>
          <w:color w:val="000000"/>
          <w:sz w:val="24"/>
          <w:szCs w:val="24"/>
          <w:lang w:eastAsia="bg-BG"/>
        </w:rPr>
      </w:pPr>
      <w:r w:rsidRPr="001A29F8">
        <w:rPr>
          <w:rFonts w:ascii="Times New Roman" w:eastAsia="Times New Roman" w:hAnsi="Times New Roman" w:cs="Times New Roman"/>
          <w:bCs/>
          <w:color w:val="000000"/>
          <w:sz w:val="24"/>
          <w:szCs w:val="24"/>
          <w:lang w:eastAsia="bg-BG"/>
        </w:rPr>
        <w:t>Оценка на първоначалните резултати от изпълнението;</w:t>
      </w:r>
    </w:p>
    <w:p w:rsidR="000F4318" w:rsidRPr="001A29F8" w:rsidRDefault="000F4318" w:rsidP="0000596C">
      <w:pPr>
        <w:numPr>
          <w:ilvl w:val="0"/>
          <w:numId w:val="1"/>
        </w:numPr>
        <w:shd w:val="clear" w:color="auto" w:fill="FEFEFE"/>
        <w:spacing w:after="0" w:line="360" w:lineRule="auto"/>
        <w:jc w:val="both"/>
        <w:rPr>
          <w:rFonts w:ascii="Times New Roman" w:eastAsia="Times New Roman" w:hAnsi="Times New Roman" w:cs="Times New Roman"/>
          <w:bCs/>
          <w:color w:val="000000"/>
          <w:sz w:val="24"/>
          <w:szCs w:val="24"/>
          <w:lang w:eastAsia="bg-BG"/>
        </w:rPr>
      </w:pPr>
      <w:r w:rsidRPr="001A29F8">
        <w:rPr>
          <w:rFonts w:ascii="Times New Roman" w:eastAsia="Times New Roman" w:hAnsi="Times New Roman" w:cs="Times New Roman"/>
          <w:bCs/>
          <w:color w:val="000000"/>
          <w:sz w:val="24"/>
          <w:szCs w:val="24"/>
          <w:lang w:eastAsia="bg-BG"/>
        </w:rPr>
        <w:t>Оценка на степента на постигане на съответните цели;</w:t>
      </w:r>
    </w:p>
    <w:p w:rsidR="000F4318" w:rsidRPr="001A29F8" w:rsidRDefault="000F4318" w:rsidP="0000596C">
      <w:pPr>
        <w:numPr>
          <w:ilvl w:val="0"/>
          <w:numId w:val="1"/>
        </w:numPr>
        <w:shd w:val="clear" w:color="auto" w:fill="FEFEFE"/>
        <w:spacing w:after="0" w:line="360" w:lineRule="auto"/>
        <w:jc w:val="both"/>
        <w:rPr>
          <w:rFonts w:ascii="Times New Roman" w:eastAsia="Times New Roman" w:hAnsi="Times New Roman" w:cs="Times New Roman"/>
          <w:bCs/>
          <w:color w:val="000000"/>
          <w:sz w:val="24"/>
          <w:szCs w:val="24"/>
          <w:lang w:eastAsia="bg-BG"/>
        </w:rPr>
      </w:pPr>
      <w:r w:rsidRPr="001A29F8">
        <w:rPr>
          <w:rFonts w:ascii="Times New Roman" w:eastAsia="Times New Roman" w:hAnsi="Times New Roman" w:cs="Times New Roman"/>
          <w:bCs/>
          <w:color w:val="000000"/>
          <w:sz w:val="24"/>
          <w:szCs w:val="24"/>
          <w:lang w:eastAsia="bg-BG"/>
        </w:rPr>
        <w:t>Оценка на ефективността и ефикасността на използваните ресурси;</w:t>
      </w:r>
    </w:p>
    <w:p w:rsidR="000F4318" w:rsidRPr="001A29F8" w:rsidRDefault="000F4318" w:rsidP="0000596C">
      <w:pPr>
        <w:numPr>
          <w:ilvl w:val="0"/>
          <w:numId w:val="1"/>
        </w:numPr>
        <w:shd w:val="clear" w:color="auto" w:fill="FEFEFE"/>
        <w:spacing w:after="0" w:line="360" w:lineRule="auto"/>
        <w:jc w:val="both"/>
        <w:rPr>
          <w:rFonts w:ascii="Times New Roman" w:eastAsia="Times New Roman" w:hAnsi="Times New Roman" w:cs="Times New Roman"/>
          <w:bCs/>
          <w:color w:val="000000"/>
          <w:sz w:val="24"/>
          <w:szCs w:val="24"/>
          <w:lang w:eastAsia="bg-BG"/>
        </w:rPr>
      </w:pPr>
      <w:r w:rsidRPr="001A29F8">
        <w:rPr>
          <w:rFonts w:ascii="Times New Roman" w:eastAsia="Times New Roman" w:hAnsi="Times New Roman" w:cs="Times New Roman"/>
          <w:bCs/>
          <w:color w:val="000000"/>
          <w:sz w:val="24"/>
          <w:szCs w:val="24"/>
          <w:lang w:eastAsia="bg-BG"/>
        </w:rPr>
        <w:t>Изводи и препоръки за изпълнението на съответния документ.</w:t>
      </w:r>
    </w:p>
    <w:p w:rsidR="000F4318" w:rsidRPr="001A29F8" w:rsidRDefault="000F4318" w:rsidP="0000596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val="af-ZA" w:eastAsia="bg-BG"/>
        </w:rPr>
      </w:pPr>
      <w:r w:rsidRPr="001A29F8">
        <w:rPr>
          <w:rFonts w:ascii="Times New Roman" w:eastAsia="Times New Roman" w:hAnsi="Times New Roman" w:cs="Times New Roman"/>
          <w:bCs/>
          <w:color w:val="000000"/>
          <w:sz w:val="24"/>
          <w:szCs w:val="24"/>
          <w:lang w:eastAsia="bg-BG"/>
        </w:rPr>
        <w:t xml:space="preserve">Също така, междинната оценка е съобразена и с изискванията, заложени в чл. 30, ал. </w:t>
      </w:r>
      <w:r w:rsidRPr="001A29F8">
        <w:rPr>
          <w:rFonts w:ascii="Times New Roman" w:eastAsia="Times New Roman" w:hAnsi="Times New Roman" w:cs="Times New Roman"/>
          <w:bCs/>
          <w:color w:val="000000"/>
          <w:sz w:val="24"/>
          <w:szCs w:val="24"/>
          <w:lang w:val="af-ZA" w:eastAsia="bg-BG"/>
        </w:rPr>
        <w:t xml:space="preserve">2 от ППЗРР </w:t>
      </w:r>
      <w:r w:rsidRPr="001A29F8">
        <w:rPr>
          <w:rFonts w:ascii="Times New Roman" w:eastAsia="Times New Roman" w:hAnsi="Times New Roman" w:cs="Times New Roman"/>
          <w:color w:val="000000"/>
          <w:sz w:val="24"/>
          <w:szCs w:val="24"/>
          <w:lang w:val="af-ZA" w:eastAsia="bg-BG"/>
        </w:rPr>
        <w:t>и съдържа информация относно:</w:t>
      </w:r>
    </w:p>
    <w:p w:rsidR="000F4318" w:rsidRPr="009755CF" w:rsidRDefault="000F4318" w:rsidP="0000596C">
      <w:pPr>
        <w:numPr>
          <w:ilvl w:val="0"/>
          <w:numId w:val="2"/>
        </w:numPr>
        <w:shd w:val="clear" w:color="auto" w:fill="FEFEFE"/>
        <w:spacing w:after="0" w:line="360" w:lineRule="auto"/>
        <w:jc w:val="both"/>
        <w:rPr>
          <w:rFonts w:ascii="Times New Roman" w:eastAsia="Times New Roman" w:hAnsi="Times New Roman" w:cs="Times New Roman"/>
          <w:bCs/>
          <w:color w:val="000000"/>
          <w:sz w:val="24"/>
          <w:szCs w:val="24"/>
          <w:lang w:eastAsia="bg-BG"/>
        </w:rPr>
      </w:pPr>
      <w:r w:rsidRPr="009755CF">
        <w:rPr>
          <w:rFonts w:ascii="Times New Roman" w:eastAsia="Times New Roman" w:hAnsi="Times New Roman" w:cs="Times New Roman"/>
          <w:bCs/>
          <w:color w:val="000000"/>
          <w:sz w:val="24"/>
          <w:szCs w:val="24"/>
          <w:lang w:eastAsia="bg-BG"/>
        </w:rPr>
        <w:lastRenderedPageBreak/>
        <w:t>Постигнатия напредък по изпълнението на целите и приоритетите за развитие на областта през изтеклия период;</w:t>
      </w:r>
    </w:p>
    <w:p w:rsidR="000F4318" w:rsidRPr="009755CF" w:rsidRDefault="000F4318" w:rsidP="0000596C">
      <w:pPr>
        <w:numPr>
          <w:ilvl w:val="0"/>
          <w:numId w:val="2"/>
        </w:numPr>
        <w:shd w:val="clear" w:color="auto" w:fill="FEFEFE"/>
        <w:spacing w:after="0" w:line="360" w:lineRule="auto"/>
        <w:jc w:val="both"/>
        <w:rPr>
          <w:rFonts w:ascii="Times New Roman" w:eastAsia="Times New Roman" w:hAnsi="Times New Roman" w:cs="Times New Roman"/>
          <w:bCs/>
          <w:color w:val="000000"/>
          <w:sz w:val="24"/>
          <w:szCs w:val="24"/>
          <w:lang w:eastAsia="bg-BG"/>
        </w:rPr>
      </w:pPr>
      <w:r w:rsidRPr="009755CF">
        <w:rPr>
          <w:rFonts w:ascii="Times New Roman" w:eastAsia="Times New Roman" w:hAnsi="Times New Roman" w:cs="Times New Roman"/>
          <w:bCs/>
          <w:color w:val="000000"/>
          <w:sz w:val="24"/>
          <w:szCs w:val="24"/>
          <w:lang w:eastAsia="bg-BG"/>
        </w:rPr>
        <w:t>Резултатите от междинната оценка съгласно критериите за оценка на изпълнението на областната стратегия за развитие;</w:t>
      </w:r>
    </w:p>
    <w:p w:rsidR="000F4318" w:rsidRPr="009755CF" w:rsidRDefault="000F4318" w:rsidP="0000596C">
      <w:pPr>
        <w:numPr>
          <w:ilvl w:val="0"/>
          <w:numId w:val="2"/>
        </w:numPr>
        <w:shd w:val="clear" w:color="auto" w:fill="FEFEFE"/>
        <w:spacing w:after="0" w:line="360" w:lineRule="auto"/>
        <w:jc w:val="both"/>
        <w:rPr>
          <w:rFonts w:ascii="Times New Roman" w:eastAsia="Times New Roman" w:hAnsi="Times New Roman" w:cs="Times New Roman"/>
          <w:bCs/>
          <w:color w:val="000000"/>
          <w:sz w:val="24"/>
          <w:szCs w:val="24"/>
          <w:lang w:eastAsia="bg-BG"/>
        </w:rPr>
      </w:pPr>
      <w:r w:rsidRPr="009755CF">
        <w:rPr>
          <w:rFonts w:ascii="Times New Roman" w:eastAsia="Times New Roman" w:hAnsi="Times New Roman" w:cs="Times New Roman"/>
          <w:bCs/>
          <w:color w:val="000000"/>
          <w:sz w:val="24"/>
          <w:szCs w:val="24"/>
          <w:lang w:eastAsia="bg-BG"/>
        </w:rPr>
        <w:t>Резултатите от наблюдението и оценката на изпълнението на общинските планове за развитие;</w:t>
      </w:r>
    </w:p>
    <w:p w:rsidR="000F4318" w:rsidRPr="009755CF" w:rsidRDefault="000F4318" w:rsidP="0000596C">
      <w:pPr>
        <w:numPr>
          <w:ilvl w:val="0"/>
          <w:numId w:val="2"/>
        </w:numPr>
        <w:shd w:val="clear" w:color="auto" w:fill="FEFEFE"/>
        <w:spacing w:after="0" w:line="360" w:lineRule="auto"/>
        <w:jc w:val="both"/>
        <w:rPr>
          <w:rFonts w:ascii="Times New Roman" w:eastAsia="Times New Roman" w:hAnsi="Times New Roman" w:cs="Times New Roman"/>
          <w:bCs/>
          <w:color w:val="000000"/>
          <w:sz w:val="24"/>
          <w:szCs w:val="24"/>
          <w:lang w:eastAsia="bg-BG"/>
        </w:rPr>
      </w:pPr>
      <w:r w:rsidRPr="009755CF">
        <w:rPr>
          <w:rFonts w:ascii="Times New Roman" w:eastAsia="Times New Roman" w:hAnsi="Times New Roman" w:cs="Times New Roman"/>
          <w:bCs/>
          <w:color w:val="000000"/>
          <w:sz w:val="24"/>
          <w:szCs w:val="24"/>
          <w:lang w:eastAsia="bg-BG"/>
        </w:rPr>
        <w:t>Използваните през периода ресурси за постигане целите на областната стратегия за развитие;</w:t>
      </w:r>
    </w:p>
    <w:p w:rsidR="000F4318" w:rsidRPr="009755CF" w:rsidRDefault="000F4318" w:rsidP="0000596C">
      <w:pPr>
        <w:numPr>
          <w:ilvl w:val="0"/>
          <w:numId w:val="2"/>
        </w:numPr>
        <w:shd w:val="clear" w:color="auto" w:fill="FEFEFE"/>
        <w:spacing w:after="0" w:line="360" w:lineRule="auto"/>
        <w:jc w:val="both"/>
        <w:rPr>
          <w:rFonts w:ascii="Times New Roman" w:eastAsia="Times New Roman" w:hAnsi="Times New Roman" w:cs="Times New Roman"/>
          <w:bCs/>
          <w:color w:val="000000"/>
          <w:sz w:val="24"/>
          <w:szCs w:val="24"/>
          <w:lang w:eastAsia="bg-BG"/>
        </w:rPr>
      </w:pPr>
      <w:r w:rsidRPr="009755CF">
        <w:rPr>
          <w:rFonts w:ascii="Times New Roman" w:eastAsia="Times New Roman" w:hAnsi="Times New Roman" w:cs="Times New Roman"/>
          <w:bCs/>
          <w:color w:val="000000"/>
          <w:sz w:val="24"/>
          <w:szCs w:val="24"/>
          <w:lang w:eastAsia="bg-BG"/>
        </w:rPr>
        <w:t>Възникналите проблеми и предприетите действия от компетентните органи за тяхното преодоляване;</w:t>
      </w:r>
    </w:p>
    <w:p w:rsidR="000F4318" w:rsidRPr="009755CF" w:rsidRDefault="000F4318" w:rsidP="0000596C">
      <w:pPr>
        <w:numPr>
          <w:ilvl w:val="0"/>
          <w:numId w:val="2"/>
        </w:numPr>
        <w:shd w:val="clear" w:color="auto" w:fill="FEFEFE"/>
        <w:spacing w:after="0" w:line="360" w:lineRule="auto"/>
        <w:jc w:val="both"/>
        <w:rPr>
          <w:rFonts w:ascii="Times New Roman" w:eastAsia="Times New Roman" w:hAnsi="Times New Roman" w:cs="Times New Roman"/>
          <w:bCs/>
          <w:color w:val="000000"/>
          <w:sz w:val="24"/>
          <w:szCs w:val="24"/>
          <w:lang w:eastAsia="bg-BG"/>
        </w:rPr>
      </w:pPr>
      <w:r w:rsidRPr="009755CF">
        <w:rPr>
          <w:rFonts w:ascii="Times New Roman" w:eastAsia="Times New Roman" w:hAnsi="Times New Roman" w:cs="Times New Roman"/>
          <w:bCs/>
          <w:color w:val="000000"/>
          <w:sz w:val="24"/>
          <w:szCs w:val="24"/>
          <w:lang w:eastAsia="bg-BG"/>
        </w:rPr>
        <w:t>Прогноза за очакваното изпълнение на целите и приоритетите на областната стратегия за развитие до края на периода на действие;</w:t>
      </w:r>
    </w:p>
    <w:p w:rsidR="000F4318" w:rsidRPr="009755CF" w:rsidRDefault="000F4318" w:rsidP="0000596C">
      <w:pPr>
        <w:numPr>
          <w:ilvl w:val="0"/>
          <w:numId w:val="2"/>
        </w:numPr>
        <w:shd w:val="clear" w:color="auto" w:fill="FEFEFE"/>
        <w:spacing w:after="0" w:line="360" w:lineRule="auto"/>
        <w:jc w:val="both"/>
        <w:rPr>
          <w:rFonts w:ascii="Times New Roman" w:eastAsia="Times New Roman" w:hAnsi="Times New Roman" w:cs="Times New Roman"/>
          <w:bCs/>
          <w:color w:val="000000"/>
          <w:sz w:val="24"/>
          <w:szCs w:val="24"/>
          <w:lang w:eastAsia="bg-BG"/>
        </w:rPr>
      </w:pPr>
      <w:r w:rsidRPr="009755CF">
        <w:rPr>
          <w:rFonts w:ascii="Times New Roman" w:eastAsia="Times New Roman" w:hAnsi="Times New Roman" w:cs="Times New Roman"/>
          <w:bCs/>
          <w:color w:val="000000"/>
          <w:sz w:val="24"/>
          <w:szCs w:val="24"/>
          <w:lang w:eastAsia="bg-BG"/>
        </w:rPr>
        <w:t>Предложения за актуализация на областната стратегия за развитие.</w:t>
      </w:r>
    </w:p>
    <w:p w:rsidR="000F4318" w:rsidRPr="001A29F8" w:rsidRDefault="000F4318" w:rsidP="0000596C">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bg-BG"/>
        </w:rPr>
      </w:pPr>
      <w:r w:rsidRPr="001A29F8">
        <w:rPr>
          <w:rFonts w:ascii="Times New Roman" w:eastAsia="Times New Roman" w:hAnsi="Times New Roman" w:cs="Times New Roman"/>
          <w:color w:val="000000"/>
          <w:sz w:val="24"/>
          <w:szCs w:val="24"/>
          <w:lang w:eastAsia="bg-BG"/>
        </w:rPr>
        <w:t xml:space="preserve">Настоящата междинната оценка на ОСР на област </w:t>
      </w:r>
      <w:r w:rsidR="00A62B0B">
        <w:rPr>
          <w:rFonts w:ascii="Times New Roman" w:eastAsia="Times New Roman" w:hAnsi="Times New Roman" w:cs="Times New Roman"/>
          <w:color w:val="000000"/>
          <w:sz w:val="24"/>
          <w:szCs w:val="24"/>
          <w:lang w:eastAsia="bg-BG"/>
        </w:rPr>
        <w:t xml:space="preserve">Ловеч </w:t>
      </w:r>
      <w:r w:rsidRPr="001A29F8">
        <w:rPr>
          <w:rFonts w:ascii="Times New Roman" w:eastAsia="Times New Roman" w:hAnsi="Times New Roman" w:cs="Times New Roman"/>
          <w:color w:val="000000"/>
          <w:sz w:val="24"/>
          <w:szCs w:val="24"/>
          <w:lang w:eastAsia="bg-BG"/>
        </w:rPr>
        <w:t xml:space="preserve">е неразделна част от цикъла на стратегическо регионално </w:t>
      </w:r>
      <w:r w:rsidRPr="00353BD9">
        <w:rPr>
          <w:rFonts w:ascii="Times New Roman" w:eastAsia="Times New Roman" w:hAnsi="Times New Roman" w:cs="Times New Roman"/>
          <w:color w:val="000000"/>
          <w:sz w:val="24"/>
          <w:szCs w:val="24"/>
          <w:lang w:eastAsia="bg-BG"/>
        </w:rPr>
        <w:t>планиране. Заедно с оценка на изпълнение, докладът съдържа и анализ на релевантността на стратегията и капацитетът за нейната координация. Чр</w:t>
      </w:r>
      <w:r w:rsidRPr="001A29F8">
        <w:rPr>
          <w:rFonts w:ascii="Times New Roman" w:eastAsia="Times New Roman" w:hAnsi="Times New Roman" w:cs="Times New Roman"/>
          <w:color w:val="000000"/>
          <w:sz w:val="24"/>
          <w:szCs w:val="24"/>
          <w:lang w:eastAsia="bg-BG"/>
        </w:rPr>
        <w:t xml:space="preserve">ез разработването на междинна оценка на областната стратегия за развитие се подпомага нейното управление и реализация. Докладът комбинира експертен ситуационен и сравнителен анализ, на база на който се оценяват резултатите и въздействието от прилагането на ОСР </w:t>
      </w:r>
      <w:r w:rsidR="00A62B0B">
        <w:rPr>
          <w:rFonts w:ascii="Times New Roman" w:eastAsia="Times New Roman" w:hAnsi="Times New Roman" w:cs="Times New Roman"/>
          <w:color w:val="000000"/>
          <w:sz w:val="24"/>
          <w:szCs w:val="24"/>
          <w:lang w:eastAsia="bg-BG"/>
        </w:rPr>
        <w:t xml:space="preserve">Ловеч </w:t>
      </w:r>
      <w:r w:rsidRPr="001A29F8">
        <w:rPr>
          <w:rFonts w:ascii="Times New Roman" w:eastAsia="Times New Roman" w:hAnsi="Times New Roman" w:cs="Times New Roman"/>
          <w:color w:val="000000"/>
          <w:sz w:val="24"/>
          <w:szCs w:val="24"/>
          <w:lang w:eastAsia="bg-BG"/>
        </w:rPr>
        <w:t>към 201</w:t>
      </w:r>
      <w:r w:rsidR="008D1E14">
        <w:rPr>
          <w:rFonts w:ascii="Times New Roman" w:eastAsia="Times New Roman" w:hAnsi="Times New Roman" w:cs="Times New Roman"/>
          <w:color w:val="000000"/>
          <w:sz w:val="24"/>
          <w:szCs w:val="24"/>
          <w:lang w:eastAsia="bg-BG"/>
        </w:rPr>
        <w:t>6</w:t>
      </w:r>
      <w:r w:rsidRPr="001A29F8">
        <w:rPr>
          <w:rFonts w:ascii="Times New Roman" w:eastAsia="Times New Roman" w:hAnsi="Times New Roman" w:cs="Times New Roman"/>
          <w:color w:val="000000"/>
          <w:sz w:val="24"/>
          <w:szCs w:val="24"/>
          <w:lang w:eastAsia="bg-BG"/>
        </w:rPr>
        <w:t xml:space="preserve"> г. Основен предмет за анализ и оценка на настоящия междинен доклад е изпълнението и напредъкът по заложените стратегически цели и приоритетни обл</w:t>
      </w:r>
      <w:r w:rsidR="008D1E14">
        <w:rPr>
          <w:rFonts w:ascii="Times New Roman" w:eastAsia="Times New Roman" w:hAnsi="Times New Roman" w:cs="Times New Roman"/>
          <w:color w:val="000000"/>
          <w:sz w:val="24"/>
          <w:szCs w:val="24"/>
          <w:lang w:eastAsia="bg-BG"/>
        </w:rPr>
        <w:t>асти в стратегическия документ за периода 2014-</w:t>
      </w:r>
      <w:r w:rsidRPr="001A29F8">
        <w:rPr>
          <w:rFonts w:ascii="Times New Roman" w:eastAsia="Times New Roman" w:hAnsi="Times New Roman" w:cs="Times New Roman"/>
          <w:color w:val="000000"/>
          <w:sz w:val="24"/>
          <w:szCs w:val="24"/>
          <w:lang w:eastAsia="bg-BG"/>
        </w:rPr>
        <w:t>201</w:t>
      </w:r>
      <w:r w:rsidR="008D1E14">
        <w:rPr>
          <w:rFonts w:ascii="Times New Roman" w:eastAsia="Times New Roman" w:hAnsi="Times New Roman" w:cs="Times New Roman"/>
          <w:color w:val="000000"/>
          <w:sz w:val="24"/>
          <w:szCs w:val="24"/>
          <w:lang w:eastAsia="bg-BG"/>
        </w:rPr>
        <w:t>6</w:t>
      </w:r>
      <w:r w:rsidRPr="001A29F8">
        <w:rPr>
          <w:rFonts w:ascii="Times New Roman" w:eastAsia="Times New Roman" w:hAnsi="Times New Roman" w:cs="Times New Roman"/>
          <w:color w:val="000000"/>
          <w:sz w:val="24"/>
          <w:szCs w:val="24"/>
          <w:lang w:eastAsia="bg-BG"/>
        </w:rPr>
        <w:t xml:space="preserve"> г. </w:t>
      </w:r>
    </w:p>
    <w:p w:rsidR="000F4318" w:rsidRPr="0000596C" w:rsidRDefault="000F4318" w:rsidP="0000596C">
      <w:pPr>
        <w:spacing w:after="0" w:line="360" w:lineRule="auto"/>
        <w:ind w:firstLine="708"/>
        <w:jc w:val="both"/>
        <w:rPr>
          <w:rFonts w:ascii="Times New Roman" w:eastAsia="Calibri" w:hAnsi="Times New Roman" w:cs="Times New Roman"/>
          <w:sz w:val="24"/>
          <w:szCs w:val="24"/>
          <w:lang w:val="en-US" w:eastAsia="bg-BG"/>
        </w:rPr>
      </w:pPr>
      <w:r w:rsidRPr="001A29F8">
        <w:rPr>
          <w:rFonts w:ascii="Times New Roman" w:eastAsia="Calibri" w:hAnsi="Times New Roman" w:cs="Times New Roman"/>
          <w:sz w:val="24"/>
          <w:szCs w:val="24"/>
          <w:lang w:eastAsia="bg-BG"/>
        </w:rPr>
        <w:t>Целите на Междинната оценка са да подпомогне цялостното управление на ОСР, нейното актуализиране и ако е необходимо – неговото преориентиране, а също и осигуряване на информация за подобряване на изпълнението на плана и в частност – подобряване на координацията и мониторинга по неговото изпълнение.</w:t>
      </w:r>
    </w:p>
    <w:p w:rsidR="00E1049E" w:rsidRDefault="00E1049E" w:rsidP="004047DF">
      <w:pPr>
        <w:spacing w:after="120" w:line="240" w:lineRule="auto"/>
      </w:pPr>
    </w:p>
    <w:p w:rsidR="00A767B6" w:rsidRDefault="00A767B6" w:rsidP="004047DF">
      <w:pPr>
        <w:spacing w:after="120" w:line="240" w:lineRule="auto"/>
      </w:pPr>
    </w:p>
    <w:p w:rsidR="00EE3436" w:rsidRDefault="00EE3436">
      <w:r>
        <w:br w:type="page"/>
      </w:r>
    </w:p>
    <w:p w:rsidR="00EE3436" w:rsidRDefault="00EE3436" w:rsidP="004047DF">
      <w:pPr>
        <w:spacing w:after="120" w:line="240" w:lineRule="auto"/>
      </w:pPr>
    </w:p>
    <w:p w:rsidR="000F4318" w:rsidRPr="000F4318" w:rsidRDefault="000F4318" w:rsidP="00A767B6">
      <w:pPr>
        <w:pStyle w:val="Heading1"/>
        <w:numPr>
          <w:ilvl w:val="0"/>
          <w:numId w:val="11"/>
        </w:numPr>
        <w:spacing w:before="0" w:after="120" w:line="240" w:lineRule="auto"/>
        <w:rPr>
          <w:rFonts w:eastAsia="Times New Roman"/>
        </w:rPr>
      </w:pPr>
      <w:bookmarkStart w:id="2" w:name="_Toc510702803"/>
      <w:r w:rsidRPr="000F4318">
        <w:rPr>
          <w:rFonts w:eastAsia="Times New Roman"/>
        </w:rPr>
        <w:t>Методология</w:t>
      </w:r>
      <w:bookmarkEnd w:id="2"/>
    </w:p>
    <w:p w:rsidR="00563C54" w:rsidRDefault="00563C54" w:rsidP="00EE3436">
      <w:pPr>
        <w:spacing w:after="0" w:line="360" w:lineRule="auto"/>
      </w:pPr>
    </w:p>
    <w:p w:rsidR="000F4318" w:rsidRPr="001A29F8" w:rsidRDefault="000F4318" w:rsidP="00EE3436">
      <w:pPr>
        <w:spacing w:after="0" w:line="360" w:lineRule="auto"/>
        <w:ind w:firstLine="708"/>
        <w:jc w:val="both"/>
        <w:rPr>
          <w:rFonts w:ascii="Times New Roman" w:eastAsia="Calibri" w:hAnsi="Times New Roman" w:cs="Times New Roman"/>
          <w:sz w:val="24"/>
          <w:szCs w:val="24"/>
        </w:rPr>
      </w:pPr>
      <w:r w:rsidRPr="001A29F8">
        <w:rPr>
          <w:rFonts w:ascii="Times New Roman" w:eastAsia="Calibri" w:hAnsi="Times New Roman" w:cs="Times New Roman"/>
          <w:sz w:val="24"/>
          <w:szCs w:val="24"/>
        </w:rPr>
        <w:t>Методите, използвани от експертния екип по време на извършване на междинната оценка, могат да бъдат разделени в две категории:</w:t>
      </w:r>
    </w:p>
    <w:p w:rsidR="000F4318" w:rsidRPr="006C396E" w:rsidRDefault="000F4318" w:rsidP="00EE3436">
      <w:pPr>
        <w:spacing w:after="0" w:line="360" w:lineRule="auto"/>
        <w:ind w:firstLine="708"/>
        <w:jc w:val="both"/>
        <w:rPr>
          <w:rFonts w:ascii="Times New Roman" w:eastAsia="Calibri" w:hAnsi="Times New Roman" w:cs="Times New Roman"/>
          <w:b/>
          <w:i/>
          <w:color w:val="365F91" w:themeColor="accent1" w:themeShade="BF"/>
          <w:sz w:val="24"/>
          <w:szCs w:val="24"/>
        </w:rPr>
      </w:pPr>
      <w:r w:rsidRPr="006C396E">
        <w:rPr>
          <w:rFonts w:ascii="Times New Roman" w:eastAsia="Calibri" w:hAnsi="Times New Roman" w:cs="Times New Roman"/>
          <w:b/>
          <w:i/>
          <w:color w:val="365F91" w:themeColor="accent1" w:themeShade="BF"/>
          <w:sz w:val="24"/>
          <w:szCs w:val="24"/>
        </w:rPr>
        <w:t>Методи за събиране и документиране на информация</w:t>
      </w:r>
    </w:p>
    <w:p w:rsidR="00965FA1" w:rsidRPr="00965FA1" w:rsidRDefault="000F4318" w:rsidP="00EE3436">
      <w:pPr>
        <w:numPr>
          <w:ilvl w:val="0"/>
          <w:numId w:val="3"/>
        </w:numPr>
        <w:autoSpaceDE w:val="0"/>
        <w:autoSpaceDN w:val="0"/>
        <w:adjustRightInd w:val="0"/>
        <w:spacing w:after="0" w:line="360" w:lineRule="auto"/>
        <w:jc w:val="both"/>
        <w:rPr>
          <w:rFonts w:ascii="Times New Roman" w:eastAsia="Times New Roman" w:hAnsi="Times New Roman" w:cs="Times New Roman"/>
          <w:color w:val="000000"/>
          <w:sz w:val="24"/>
          <w:szCs w:val="24"/>
          <w:lang w:eastAsia="bg-BG"/>
        </w:rPr>
      </w:pPr>
      <w:r w:rsidRPr="001A29F8">
        <w:rPr>
          <w:rFonts w:ascii="Times New Roman" w:eastAsia="Times New Roman" w:hAnsi="Times New Roman" w:cs="Times New Roman"/>
          <w:color w:val="000000"/>
          <w:sz w:val="24"/>
          <w:szCs w:val="24"/>
          <w:lang w:eastAsia="bg-BG"/>
        </w:rPr>
        <w:t xml:space="preserve">Проучване на документи. </w:t>
      </w:r>
    </w:p>
    <w:p w:rsidR="000F4318" w:rsidRPr="001A29F8" w:rsidRDefault="000F4318" w:rsidP="00EE3436">
      <w:pPr>
        <w:autoSpaceDE w:val="0"/>
        <w:autoSpaceDN w:val="0"/>
        <w:adjustRightInd w:val="0"/>
        <w:spacing w:after="0" w:line="360" w:lineRule="auto"/>
        <w:ind w:left="360"/>
        <w:jc w:val="both"/>
        <w:rPr>
          <w:rFonts w:ascii="Times New Roman" w:eastAsia="Times New Roman" w:hAnsi="Times New Roman" w:cs="Times New Roman"/>
          <w:color w:val="000000"/>
          <w:sz w:val="24"/>
          <w:szCs w:val="24"/>
          <w:lang w:eastAsia="bg-BG"/>
        </w:rPr>
      </w:pPr>
      <w:r w:rsidRPr="001A29F8">
        <w:rPr>
          <w:rFonts w:ascii="Times New Roman" w:eastAsia="Times New Roman" w:hAnsi="Times New Roman" w:cs="Times New Roman"/>
          <w:color w:val="000000"/>
          <w:sz w:val="24"/>
          <w:szCs w:val="24"/>
          <w:lang w:eastAsia="bg-BG"/>
        </w:rPr>
        <w:t xml:space="preserve">Преглед на всички документи, свързани с прилагането на процеса на оценката – </w:t>
      </w:r>
      <w:r w:rsidR="00965FA1">
        <w:rPr>
          <w:rFonts w:ascii="Times New Roman" w:eastAsia="Times New Roman" w:hAnsi="Times New Roman" w:cs="Times New Roman"/>
          <w:color w:val="000000"/>
          <w:sz w:val="24"/>
          <w:szCs w:val="24"/>
          <w:lang w:eastAsia="bg-BG"/>
        </w:rPr>
        <w:t xml:space="preserve">областна стратегия за развитие, общински планове за развитие </w:t>
      </w:r>
      <w:r w:rsidR="00965FA1" w:rsidRPr="001A29F8">
        <w:rPr>
          <w:rFonts w:ascii="Times New Roman" w:eastAsia="Times New Roman" w:hAnsi="Times New Roman" w:cs="Times New Roman"/>
          <w:color w:val="000000"/>
          <w:sz w:val="24"/>
          <w:szCs w:val="24"/>
          <w:lang w:eastAsia="bg-BG"/>
        </w:rPr>
        <w:t xml:space="preserve">на общините в област </w:t>
      </w:r>
      <w:r w:rsidR="00965FA1">
        <w:rPr>
          <w:rFonts w:ascii="Times New Roman" w:eastAsia="Times New Roman" w:hAnsi="Times New Roman" w:cs="Times New Roman"/>
          <w:color w:val="000000"/>
          <w:sz w:val="24"/>
          <w:szCs w:val="24"/>
          <w:lang w:eastAsia="bg-BG"/>
        </w:rPr>
        <w:t>Ловеч</w:t>
      </w:r>
      <w:r w:rsidR="00965FA1" w:rsidRPr="001A29F8">
        <w:rPr>
          <w:rFonts w:ascii="Times New Roman" w:eastAsia="Times New Roman" w:hAnsi="Times New Roman" w:cs="Times New Roman"/>
          <w:color w:val="000000"/>
          <w:sz w:val="24"/>
          <w:szCs w:val="24"/>
          <w:lang w:eastAsia="bg-BG"/>
        </w:rPr>
        <w:t xml:space="preserve"> </w:t>
      </w:r>
      <w:r w:rsidR="00965FA1">
        <w:rPr>
          <w:rFonts w:ascii="Times New Roman" w:eastAsia="Times New Roman" w:hAnsi="Times New Roman" w:cs="Times New Roman"/>
          <w:color w:val="000000"/>
          <w:sz w:val="24"/>
          <w:szCs w:val="24"/>
          <w:lang w:eastAsia="bg-BG"/>
        </w:rPr>
        <w:t xml:space="preserve">(заедно с годишните доклади и междинни оценки за тяхното изпълнение), документи за секторно развитие на областта, информация за изпълнени проекти, </w:t>
      </w:r>
      <w:r w:rsidR="00965FA1" w:rsidRPr="001A29F8">
        <w:rPr>
          <w:rFonts w:ascii="Times New Roman" w:eastAsia="Times New Roman" w:hAnsi="Times New Roman" w:cs="Times New Roman"/>
          <w:color w:val="000000"/>
          <w:sz w:val="24"/>
          <w:szCs w:val="24"/>
          <w:lang w:eastAsia="bg-BG"/>
        </w:rPr>
        <w:t>ИСУН за периода 2007-2013 и 2014-2020</w:t>
      </w:r>
      <w:r w:rsidR="00965FA1">
        <w:rPr>
          <w:rFonts w:ascii="Times New Roman" w:eastAsia="Times New Roman" w:hAnsi="Times New Roman" w:cs="Times New Roman"/>
          <w:color w:val="000000"/>
          <w:sz w:val="24"/>
          <w:szCs w:val="24"/>
          <w:lang w:eastAsia="bg-BG"/>
        </w:rPr>
        <w:t xml:space="preserve">, </w:t>
      </w:r>
      <w:r w:rsidRPr="001A29F8">
        <w:rPr>
          <w:rFonts w:ascii="Times New Roman" w:eastAsia="Times New Roman" w:hAnsi="Times New Roman" w:cs="Times New Roman"/>
          <w:color w:val="000000"/>
          <w:sz w:val="24"/>
          <w:szCs w:val="24"/>
          <w:lang w:eastAsia="bg-BG"/>
        </w:rPr>
        <w:t xml:space="preserve">статистически данни, </w:t>
      </w:r>
      <w:r w:rsidR="00965FA1">
        <w:rPr>
          <w:rFonts w:ascii="Times New Roman" w:eastAsia="Times New Roman" w:hAnsi="Times New Roman" w:cs="Times New Roman"/>
          <w:color w:val="000000"/>
          <w:sz w:val="24"/>
          <w:szCs w:val="24"/>
          <w:lang w:eastAsia="bg-BG"/>
        </w:rPr>
        <w:t xml:space="preserve">справки от различни институции </w:t>
      </w:r>
      <w:r w:rsidRPr="001A29F8">
        <w:rPr>
          <w:rFonts w:ascii="Times New Roman" w:eastAsia="Times New Roman" w:hAnsi="Times New Roman" w:cs="Times New Roman"/>
          <w:color w:val="000000"/>
          <w:sz w:val="24"/>
          <w:szCs w:val="24"/>
          <w:lang w:eastAsia="bg-BG"/>
        </w:rPr>
        <w:t>и др.;</w:t>
      </w:r>
      <w:r w:rsidR="00965FA1">
        <w:rPr>
          <w:rFonts w:ascii="Times New Roman" w:eastAsia="Times New Roman" w:hAnsi="Times New Roman" w:cs="Times New Roman"/>
          <w:color w:val="000000"/>
          <w:sz w:val="24"/>
          <w:szCs w:val="24"/>
          <w:lang w:eastAsia="bg-BG"/>
        </w:rPr>
        <w:t xml:space="preserve"> </w:t>
      </w:r>
    </w:p>
    <w:p w:rsidR="00965FA1" w:rsidRDefault="000F4318" w:rsidP="00EE3436">
      <w:pPr>
        <w:numPr>
          <w:ilvl w:val="0"/>
          <w:numId w:val="3"/>
        </w:numPr>
        <w:autoSpaceDE w:val="0"/>
        <w:autoSpaceDN w:val="0"/>
        <w:adjustRightInd w:val="0"/>
        <w:spacing w:after="0" w:line="360" w:lineRule="auto"/>
        <w:jc w:val="both"/>
        <w:rPr>
          <w:rFonts w:ascii="Times New Roman" w:eastAsia="Times New Roman" w:hAnsi="Times New Roman" w:cs="Times New Roman"/>
          <w:color w:val="000000"/>
          <w:sz w:val="24"/>
          <w:szCs w:val="24"/>
          <w:lang w:eastAsia="bg-BG"/>
        </w:rPr>
      </w:pPr>
      <w:r w:rsidRPr="001A29F8">
        <w:rPr>
          <w:rFonts w:ascii="Times New Roman" w:eastAsia="Times New Roman" w:hAnsi="Times New Roman" w:cs="Times New Roman"/>
          <w:color w:val="000000"/>
          <w:sz w:val="24"/>
          <w:szCs w:val="24"/>
          <w:lang w:eastAsia="bg-BG"/>
        </w:rPr>
        <w:t xml:space="preserve">Метод на статистическата групировка. </w:t>
      </w:r>
    </w:p>
    <w:p w:rsidR="000F4318" w:rsidRPr="001A29F8" w:rsidRDefault="000F4318" w:rsidP="00EE3436">
      <w:pPr>
        <w:autoSpaceDE w:val="0"/>
        <w:autoSpaceDN w:val="0"/>
        <w:adjustRightInd w:val="0"/>
        <w:spacing w:after="0" w:line="360" w:lineRule="auto"/>
        <w:ind w:left="360"/>
        <w:jc w:val="both"/>
        <w:rPr>
          <w:rFonts w:ascii="Times New Roman" w:eastAsia="Times New Roman" w:hAnsi="Times New Roman" w:cs="Times New Roman"/>
          <w:color w:val="000000"/>
          <w:sz w:val="24"/>
          <w:szCs w:val="24"/>
          <w:lang w:eastAsia="bg-BG"/>
        </w:rPr>
      </w:pPr>
      <w:r w:rsidRPr="001A29F8">
        <w:rPr>
          <w:rFonts w:ascii="Times New Roman" w:eastAsia="Times New Roman" w:hAnsi="Times New Roman" w:cs="Times New Roman"/>
          <w:color w:val="000000"/>
          <w:sz w:val="24"/>
          <w:szCs w:val="24"/>
          <w:lang w:eastAsia="bg-BG"/>
        </w:rPr>
        <w:t>Оценителният екип използва този метод при групиране и подготовка за анализ на финансираните проекти, подпомагащи изпълнението на стратегическите целите и приоритетните област на ОСР;</w:t>
      </w:r>
    </w:p>
    <w:p w:rsidR="000F4318" w:rsidRPr="001A29F8" w:rsidRDefault="000F4318" w:rsidP="00EE3436">
      <w:pPr>
        <w:numPr>
          <w:ilvl w:val="0"/>
          <w:numId w:val="3"/>
        </w:numPr>
        <w:autoSpaceDE w:val="0"/>
        <w:autoSpaceDN w:val="0"/>
        <w:adjustRightInd w:val="0"/>
        <w:spacing w:after="0" w:line="360" w:lineRule="auto"/>
        <w:jc w:val="both"/>
        <w:rPr>
          <w:rFonts w:ascii="Times New Roman" w:eastAsia="Times New Roman" w:hAnsi="Times New Roman" w:cs="Times New Roman"/>
          <w:color w:val="000000"/>
          <w:sz w:val="24"/>
          <w:szCs w:val="24"/>
          <w:lang w:eastAsia="bg-BG"/>
        </w:rPr>
      </w:pPr>
      <w:r w:rsidRPr="001A29F8">
        <w:rPr>
          <w:rFonts w:ascii="Times New Roman" w:eastAsia="Times New Roman" w:hAnsi="Times New Roman" w:cs="Times New Roman"/>
          <w:color w:val="000000"/>
          <w:sz w:val="24"/>
          <w:szCs w:val="24"/>
          <w:lang w:eastAsia="bg-BG"/>
        </w:rPr>
        <w:t xml:space="preserve">Работни дискусии с представители на областна администрация </w:t>
      </w:r>
      <w:r w:rsidR="00A62B0B">
        <w:rPr>
          <w:rFonts w:ascii="Times New Roman" w:eastAsia="Times New Roman" w:hAnsi="Times New Roman" w:cs="Times New Roman"/>
          <w:bCs/>
          <w:color w:val="000000"/>
          <w:sz w:val="24"/>
          <w:szCs w:val="24"/>
          <w:lang w:eastAsia="bg-BG"/>
        </w:rPr>
        <w:t>Ловеч</w:t>
      </w:r>
      <w:r w:rsidRPr="001A29F8">
        <w:rPr>
          <w:rFonts w:ascii="Times New Roman" w:eastAsia="Times New Roman" w:hAnsi="Times New Roman" w:cs="Times New Roman"/>
          <w:color w:val="000000"/>
          <w:sz w:val="24"/>
          <w:szCs w:val="24"/>
          <w:lang w:eastAsia="bg-BG"/>
        </w:rPr>
        <w:t>, за постигане на по-точна оценка, базирана на реално изпълнени дейности и проекти.</w:t>
      </w:r>
    </w:p>
    <w:p w:rsidR="000F4318" w:rsidRPr="006C396E" w:rsidRDefault="000F4318" w:rsidP="00EE3436">
      <w:pPr>
        <w:spacing w:after="0" w:line="360" w:lineRule="auto"/>
        <w:ind w:firstLine="708"/>
        <w:jc w:val="both"/>
        <w:rPr>
          <w:rFonts w:ascii="Times New Roman" w:eastAsia="Calibri" w:hAnsi="Times New Roman" w:cs="Times New Roman"/>
          <w:b/>
          <w:i/>
          <w:color w:val="365F91" w:themeColor="accent1" w:themeShade="BF"/>
          <w:sz w:val="24"/>
          <w:szCs w:val="24"/>
        </w:rPr>
      </w:pPr>
      <w:r w:rsidRPr="006C396E">
        <w:rPr>
          <w:rFonts w:ascii="Times New Roman" w:eastAsia="Calibri" w:hAnsi="Times New Roman" w:cs="Times New Roman"/>
          <w:b/>
          <w:i/>
          <w:color w:val="365F91" w:themeColor="accent1" w:themeShade="BF"/>
          <w:sz w:val="24"/>
          <w:szCs w:val="24"/>
        </w:rPr>
        <w:t xml:space="preserve">Методи за анализ на събраната документация </w:t>
      </w:r>
    </w:p>
    <w:p w:rsidR="00965FA1" w:rsidRDefault="000F4318" w:rsidP="00EE3436">
      <w:pPr>
        <w:numPr>
          <w:ilvl w:val="0"/>
          <w:numId w:val="3"/>
        </w:numPr>
        <w:autoSpaceDE w:val="0"/>
        <w:autoSpaceDN w:val="0"/>
        <w:adjustRightInd w:val="0"/>
        <w:spacing w:after="0" w:line="360" w:lineRule="auto"/>
        <w:jc w:val="both"/>
        <w:rPr>
          <w:rFonts w:ascii="Times New Roman" w:eastAsia="Times New Roman" w:hAnsi="Times New Roman" w:cs="Times New Roman"/>
          <w:color w:val="000000"/>
          <w:sz w:val="24"/>
          <w:szCs w:val="24"/>
          <w:lang w:eastAsia="bg-BG"/>
        </w:rPr>
      </w:pPr>
      <w:r w:rsidRPr="001A29F8">
        <w:rPr>
          <w:rFonts w:ascii="Times New Roman" w:eastAsia="Times New Roman" w:hAnsi="Times New Roman" w:cs="Times New Roman"/>
          <w:color w:val="000000"/>
          <w:sz w:val="24"/>
          <w:szCs w:val="24"/>
          <w:lang w:eastAsia="bg-BG"/>
        </w:rPr>
        <w:t xml:space="preserve">Експертна оценка. </w:t>
      </w:r>
    </w:p>
    <w:p w:rsidR="000F4318" w:rsidRPr="001A29F8" w:rsidRDefault="000F4318" w:rsidP="00EE3436">
      <w:pPr>
        <w:autoSpaceDE w:val="0"/>
        <w:autoSpaceDN w:val="0"/>
        <w:adjustRightInd w:val="0"/>
        <w:spacing w:after="0" w:line="360" w:lineRule="auto"/>
        <w:ind w:left="360"/>
        <w:jc w:val="both"/>
        <w:rPr>
          <w:rFonts w:ascii="Times New Roman" w:eastAsia="Times New Roman" w:hAnsi="Times New Roman" w:cs="Times New Roman"/>
          <w:color w:val="000000"/>
          <w:sz w:val="24"/>
          <w:szCs w:val="24"/>
          <w:lang w:eastAsia="bg-BG"/>
        </w:rPr>
      </w:pPr>
      <w:r w:rsidRPr="001A29F8">
        <w:rPr>
          <w:rFonts w:ascii="Times New Roman" w:eastAsia="Times New Roman" w:hAnsi="Times New Roman" w:cs="Times New Roman"/>
          <w:color w:val="000000"/>
          <w:sz w:val="24"/>
          <w:szCs w:val="24"/>
          <w:lang w:eastAsia="bg-BG"/>
        </w:rPr>
        <w:t xml:space="preserve">Оценката на изпълнението на ОСР беше формално разделена между експертите по темите: „Техническа инфраструктура и екология”, </w:t>
      </w:r>
      <w:r w:rsidR="002B6F3B">
        <w:rPr>
          <w:rFonts w:ascii="Times New Roman" w:eastAsia="Times New Roman" w:hAnsi="Times New Roman" w:cs="Times New Roman"/>
          <w:color w:val="000000"/>
          <w:sz w:val="24"/>
          <w:szCs w:val="24"/>
          <w:lang w:eastAsia="bg-BG"/>
        </w:rPr>
        <w:t xml:space="preserve">„Развитие на човешкия капитал“,  </w:t>
      </w:r>
      <w:r w:rsidR="002B6F3B" w:rsidRPr="001A29F8">
        <w:rPr>
          <w:rFonts w:ascii="Times New Roman" w:eastAsia="Times New Roman" w:hAnsi="Times New Roman" w:cs="Times New Roman"/>
          <w:color w:val="000000"/>
          <w:sz w:val="24"/>
          <w:szCs w:val="24"/>
          <w:lang w:eastAsia="bg-BG"/>
        </w:rPr>
        <w:t>„Социални дейности, здравеопазване, образование, култура и спорт”</w:t>
      </w:r>
      <w:r w:rsidR="002B6F3B">
        <w:rPr>
          <w:rFonts w:ascii="Times New Roman" w:eastAsia="Times New Roman" w:hAnsi="Times New Roman" w:cs="Times New Roman"/>
          <w:color w:val="000000"/>
          <w:sz w:val="24"/>
          <w:szCs w:val="24"/>
          <w:lang w:eastAsia="bg-BG"/>
        </w:rPr>
        <w:t>,</w:t>
      </w:r>
      <w:r w:rsidR="002B6F3B" w:rsidRPr="001A29F8">
        <w:rPr>
          <w:rFonts w:ascii="Times New Roman" w:eastAsia="Times New Roman" w:hAnsi="Times New Roman" w:cs="Times New Roman"/>
          <w:color w:val="000000"/>
          <w:sz w:val="24"/>
          <w:szCs w:val="24"/>
          <w:lang w:eastAsia="bg-BG"/>
        </w:rPr>
        <w:t xml:space="preserve"> </w:t>
      </w:r>
      <w:r w:rsidRPr="001A29F8">
        <w:rPr>
          <w:rFonts w:ascii="Times New Roman" w:eastAsia="Times New Roman" w:hAnsi="Times New Roman" w:cs="Times New Roman"/>
          <w:color w:val="000000"/>
          <w:sz w:val="24"/>
          <w:szCs w:val="24"/>
          <w:lang w:eastAsia="bg-BG"/>
        </w:rPr>
        <w:t>„Икономическо развитие</w:t>
      </w:r>
      <w:r w:rsidR="002B6F3B">
        <w:rPr>
          <w:rFonts w:ascii="Times New Roman" w:eastAsia="Times New Roman" w:hAnsi="Times New Roman" w:cs="Times New Roman"/>
          <w:color w:val="000000"/>
          <w:sz w:val="24"/>
          <w:szCs w:val="24"/>
          <w:lang w:eastAsia="bg-BG"/>
        </w:rPr>
        <w:t>, конкурентоспособност</w:t>
      </w:r>
      <w:r w:rsidRPr="001A29F8">
        <w:rPr>
          <w:rFonts w:ascii="Times New Roman" w:eastAsia="Times New Roman" w:hAnsi="Times New Roman" w:cs="Times New Roman"/>
          <w:color w:val="000000"/>
          <w:sz w:val="24"/>
          <w:szCs w:val="24"/>
          <w:lang w:eastAsia="bg-BG"/>
        </w:rPr>
        <w:t xml:space="preserve"> и туризъм”</w:t>
      </w:r>
      <w:r w:rsidR="002B6F3B">
        <w:rPr>
          <w:rFonts w:ascii="Times New Roman" w:eastAsia="Times New Roman" w:hAnsi="Times New Roman" w:cs="Times New Roman"/>
          <w:color w:val="000000"/>
          <w:sz w:val="24"/>
          <w:szCs w:val="24"/>
          <w:lang w:eastAsia="bg-BG"/>
        </w:rPr>
        <w:t xml:space="preserve"> и „Селско и горско стопанство“</w:t>
      </w:r>
      <w:r w:rsidRPr="001A29F8">
        <w:rPr>
          <w:rFonts w:ascii="Times New Roman" w:eastAsia="Times New Roman" w:hAnsi="Times New Roman" w:cs="Times New Roman"/>
          <w:color w:val="000000"/>
          <w:sz w:val="24"/>
          <w:szCs w:val="24"/>
          <w:lang w:eastAsia="bg-BG"/>
        </w:rPr>
        <w:t xml:space="preserve">. Експертите оформиха свои становища, от които бяха изведени обобщените резултати от оценката; </w:t>
      </w:r>
    </w:p>
    <w:p w:rsidR="001B4153" w:rsidRDefault="000F4318" w:rsidP="00EE3436">
      <w:pPr>
        <w:numPr>
          <w:ilvl w:val="0"/>
          <w:numId w:val="3"/>
        </w:numPr>
        <w:autoSpaceDE w:val="0"/>
        <w:autoSpaceDN w:val="0"/>
        <w:adjustRightInd w:val="0"/>
        <w:spacing w:after="0" w:line="360" w:lineRule="auto"/>
        <w:jc w:val="both"/>
        <w:rPr>
          <w:rFonts w:ascii="Times New Roman" w:eastAsia="Times New Roman" w:hAnsi="Times New Roman" w:cs="Times New Roman"/>
          <w:color w:val="000000"/>
          <w:sz w:val="24"/>
          <w:szCs w:val="24"/>
          <w:lang w:eastAsia="bg-BG"/>
        </w:rPr>
      </w:pPr>
      <w:r w:rsidRPr="001A29F8">
        <w:rPr>
          <w:rFonts w:ascii="Times New Roman" w:eastAsia="Times New Roman" w:hAnsi="Times New Roman" w:cs="Times New Roman"/>
          <w:color w:val="000000"/>
          <w:sz w:val="24"/>
          <w:szCs w:val="24"/>
          <w:lang w:eastAsia="bg-BG"/>
        </w:rPr>
        <w:t xml:space="preserve">Качествен анализ. </w:t>
      </w:r>
    </w:p>
    <w:p w:rsidR="000F4318" w:rsidRPr="001A29F8" w:rsidRDefault="000F4318" w:rsidP="00EE3436">
      <w:pPr>
        <w:autoSpaceDE w:val="0"/>
        <w:autoSpaceDN w:val="0"/>
        <w:adjustRightInd w:val="0"/>
        <w:spacing w:after="0" w:line="360" w:lineRule="auto"/>
        <w:ind w:left="360"/>
        <w:jc w:val="both"/>
        <w:rPr>
          <w:rFonts w:ascii="Times New Roman" w:eastAsia="Times New Roman" w:hAnsi="Times New Roman" w:cs="Times New Roman"/>
          <w:color w:val="000000"/>
          <w:sz w:val="24"/>
          <w:szCs w:val="24"/>
          <w:lang w:eastAsia="bg-BG"/>
        </w:rPr>
      </w:pPr>
      <w:r w:rsidRPr="001A29F8">
        <w:rPr>
          <w:rFonts w:ascii="Times New Roman" w:eastAsia="Times New Roman" w:hAnsi="Times New Roman" w:cs="Times New Roman"/>
          <w:color w:val="000000"/>
          <w:sz w:val="24"/>
          <w:szCs w:val="24"/>
          <w:lang w:eastAsia="bg-BG"/>
        </w:rPr>
        <w:t xml:space="preserve">Този метод беше използван за изследване на качеството на изпълнение на специфичните цели и приоритетните области. По този начин са идентифицирани нуждите от подобрения и/или корекции, на база на което Изпълнителят предлага изводи и препоръки. </w:t>
      </w:r>
    </w:p>
    <w:p w:rsidR="000F4318" w:rsidRPr="001A29F8" w:rsidRDefault="000F4318" w:rsidP="00EE3436">
      <w:pPr>
        <w:numPr>
          <w:ilvl w:val="0"/>
          <w:numId w:val="3"/>
        </w:numPr>
        <w:autoSpaceDE w:val="0"/>
        <w:autoSpaceDN w:val="0"/>
        <w:adjustRightInd w:val="0"/>
        <w:spacing w:after="0" w:line="360" w:lineRule="auto"/>
        <w:jc w:val="both"/>
        <w:rPr>
          <w:rFonts w:ascii="Times New Roman" w:eastAsia="Times New Roman" w:hAnsi="Times New Roman" w:cs="Times New Roman"/>
          <w:color w:val="000000"/>
          <w:sz w:val="24"/>
          <w:szCs w:val="24"/>
          <w:lang w:eastAsia="bg-BG"/>
        </w:rPr>
      </w:pPr>
      <w:r w:rsidRPr="001A29F8">
        <w:rPr>
          <w:rFonts w:ascii="Times New Roman" w:eastAsia="Times New Roman" w:hAnsi="Times New Roman" w:cs="Times New Roman"/>
          <w:color w:val="000000"/>
          <w:sz w:val="24"/>
          <w:szCs w:val="24"/>
          <w:lang w:eastAsia="bg-BG"/>
        </w:rPr>
        <w:t xml:space="preserve">Съдържателен анализ на документация – използвани са следните източници на информация: </w:t>
      </w:r>
    </w:p>
    <w:p w:rsidR="000F4318" w:rsidRPr="001A29F8" w:rsidRDefault="000F4318" w:rsidP="00EE3436">
      <w:pPr>
        <w:numPr>
          <w:ilvl w:val="1"/>
          <w:numId w:val="4"/>
        </w:numPr>
        <w:autoSpaceDE w:val="0"/>
        <w:autoSpaceDN w:val="0"/>
        <w:adjustRightInd w:val="0"/>
        <w:spacing w:after="0" w:line="360" w:lineRule="auto"/>
        <w:ind w:left="1134" w:hanging="357"/>
        <w:jc w:val="both"/>
        <w:rPr>
          <w:rFonts w:ascii="Times New Roman" w:eastAsia="Times New Roman" w:hAnsi="Times New Roman" w:cs="Times New Roman"/>
          <w:color w:val="000000"/>
          <w:sz w:val="24"/>
          <w:szCs w:val="24"/>
          <w:lang w:eastAsia="bg-BG"/>
        </w:rPr>
      </w:pPr>
      <w:r w:rsidRPr="001A29F8">
        <w:rPr>
          <w:rFonts w:ascii="Times New Roman" w:eastAsia="Times New Roman" w:hAnsi="Times New Roman" w:cs="Times New Roman"/>
          <w:color w:val="000000"/>
          <w:sz w:val="24"/>
          <w:szCs w:val="24"/>
          <w:lang w:eastAsia="bg-BG"/>
        </w:rPr>
        <w:t xml:space="preserve">Областна стратегия за развитие на област </w:t>
      </w:r>
      <w:r w:rsidR="00A62B0B">
        <w:rPr>
          <w:rFonts w:ascii="Times New Roman" w:eastAsia="Times New Roman" w:hAnsi="Times New Roman" w:cs="Times New Roman"/>
          <w:color w:val="000000"/>
          <w:sz w:val="24"/>
          <w:szCs w:val="24"/>
          <w:lang w:eastAsia="bg-BG"/>
        </w:rPr>
        <w:t>Ловеч</w:t>
      </w:r>
      <w:r w:rsidRPr="001A29F8">
        <w:rPr>
          <w:rFonts w:ascii="Times New Roman" w:eastAsia="Times New Roman" w:hAnsi="Times New Roman" w:cs="Times New Roman"/>
          <w:color w:val="000000"/>
          <w:sz w:val="24"/>
          <w:szCs w:val="24"/>
          <w:lang w:eastAsia="bg-BG"/>
        </w:rPr>
        <w:t xml:space="preserve"> за периода 2014-2020 г.;</w:t>
      </w:r>
    </w:p>
    <w:p w:rsidR="000F4318" w:rsidRPr="00EE3436" w:rsidRDefault="000F4318" w:rsidP="00EE3436">
      <w:pPr>
        <w:numPr>
          <w:ilvl w:val="1"/>
          <w:numId w:val="4"/>
        </w:numPr>
        <w:autoSpaceDE w:val="0"/>
        <w:autoSpaceDN w:val="0"/>
        <w:adjustRightInd w:val="0"/>
        <w:spacing w:after="0" w:line="360" w:lineRule="auto"/>
        <w:ind w:left="1134" w:hanging="357"/>
        <w:jc w:val="both"/>
        <w:rPr>
          <w:rFonts w:ascii="Times New Roman" w:eastAsia="Times New Roman" w:hAnsi="Times New Roman" w:cs="Times New Roman"/>
          <w:color w:val="000000"/>
          <w:sz w:val="24"/>
          <w:szCs w:val="24"/>
          <w:lang w:eastAsia="bg-BG"/>
        </w:rPr>
      </w:pPr>
      <w:r w:rsidRPr="00EE3436">
        <w:rPr>
          <w:rFonts w:ascii="Times New Roman" w:eastAsia="Times New Roman" w:hAnsi="Times New Roman" w:cs="Times New Roman"/>
          <w:color w:val="000000"/>
          <w:sz w:val="24"/>
          <w:szCs w:val="24"/>
          <w:lang w:eastAsia="bg-BG"/>
        </w:rPr>
        <w:t xml:space="preserve">Общински планове за развитие на общините в област </w:t>
      </w:r>
      <w:r w:rsidR="00A62B0B" w:rsidRPr="00EE3436">
        <w:rPr>
          <w:rFonts w:ascii="Times New Roman" w:eastAsia="Times New Roman" w:hAnsi="Times New Roman" w:cs="Times New Roman"/>
          <w:color w:val="000000"/>
          <w:sz w:val="24"/>
          <w:szCs w:val="24"/>
          <w:lang w:eastAsia="bg-BG"/>
        </w:rPr>
        <w:t>Ловеч</w:t>
      </w:r>
      <w:r w:rsidR="00AD1B4D" w:rsidRPr="00EE3436">
        <w:rPr>
          <w:rFonts w:ascii="Times New Roman" w:eastAsia="Times New Roman" w:hAnsi="Times New Roman" w:cs="Times New Roman"/>
          <w:color w:val="000000"/>
          <w:sz w:val="24"/>
          <w:szCs w:val="24"/>
          <w:lang w:eastAsia="bg-BG"/>
        </w:rPr>
        <w:t xml:space="preserve"> за периода 2014-2020 г.</w:t>
      </w:r>
      <w:r w:rsidR="00EE3436" w:rsidRPr="00EE3436">
        <w:rPr>
          <w:rFonts w:ascii="Times New Roman" w:eastAsia="Times New Roman" w:hAnsi="Times New Roman" w:cs="Times New Roman"/>
          <w:color w:val="000000"/>
          <w:sz w:val="24"/>
          <w:szCs w:val="24"/>
          <w:lang w:eastAsia="bg-BG"/>
        </w:rPr>
        <w:t xml:space="preserve">, </w:t>
      </w:r>
      <w:r w:rsidR="00EE3436">
        <w:rPr>
          <w:rFonts w:ascii="Times New Roman" w:eastAsia="Times New Roman" w:hAnsi="Times New Roman" w:cs="Times New Roman"/>
          <w:color w:val="000000"/>
          <w:sz w:val="24"/>
          <w:szCs w:val="24"/>
          <w:lang w:eastAsia="bg-BG"/>
        </w:rPr>
        <w:t>г</w:t>
      </w:r>
      <w:r w:rsidRPr="00EE3436">
        <w:rPr>
          <w:rFonts w:ascii="Times New Roman" w:eastAsia="Times New Roman" w:hAnsi="Times New Roman" w:cs="Times New Roman"/>
          <w:color w:val="000000"/>
          <w:sz w:val="24"/>
          <w:szCs w:val="24"/>
          <w:lang w:eastAsia="bg-BG"/>
        </w:rPr>
        <w:t xml:space="preserve">одишни доклади за наблюдение </w:t>
      </w:r>
      <w:r w:rsidR="00AD1B4D" w:rsidRPr="00EE3436">
        <w:rPr>
          <w:rFonts w:ascii="Times New Roman" w:eastAsia="Times New Roman" w:hAnsi="Times New Roman" w:cs="Times New Roman"/>
          <w:color w:val="000000"/>
          <w:sz w:val="24"/>
          <w:szCs w:val="24"/>
          <w:lang w:eastAsia="bg-BG"/>
        </w:rPr>
        <w:t xml:space="preserve">и междинни оценки </w:t>
      </w:r>
      <w:r w:rsidRPr="00EE3436">
        <w:rPr>
          <w:rFonts w:ascii="Times New Roman" w:eastAsia="Times New Roman" w:hAnsi="Times New Roman" w:cs="Times New Roman"/>
          <w:color w:val="000000"/>
          <w:sz w:val="24"/>
          <w:szCs w:val="24"/>
          <w:lang w:eastAsia="bg-BG"/>
        </w:rPr>
        <w:t xml:space="preserve">на изпълнението на ОПР на общините в област </w:t>
      </w:r>
      <w:r w:rsidR="00A62B0B" w:rsidRPr="00EE3436">
        <w:rPr>
          <w:rFonts w:ascii="Times New Roman" w:eastAsia="Times New Roman" w:hAnsi="Times New Roman" w:cs="Times New Roman"/>
          <w:color w:val="000000"/>
          <w:sz w:val="24"/>
          <w:szCs w:val="24"/>
          <w:lang w:eastAsia="bg-BG"/>
        </w:rPr>
        <w:t>Ловеч</w:t>
      </w:r>
      <w:r w:rsidRPr="00EE3436">
        <w:rPr>
          <w:rFonts w:ascii="Times New Roman" w:eastAsia="Times New Roman" w:hAnsi="Times New Roman" w:cs="Times New Roman"/>
          <w:color w:val="000000"/>
          <w:sz w:val="24"/>
          <w:szCs w:val="24"/>
          <w:lang w:eastAsia="bg-BG"/>
        </w:rPr>
        <w:t>;</w:t>
      </w:r>
    </w:p>
    <w:p w:rsidR="000F4318" w:rsidRPr="001A29F8" w:rsidRDefault="000F4318" w:rsidP="00EE3436">
      <w:pPr>
        <w:numPr>
          <w:ilvl w:val="1"/>
          <w:numId w:val="4"/>
        </w:numPr>
        <w:autoSpaceDE w:val="0"/>
        <w:autoSpaceDN w:val="0"/>
        <w:adjustRightInd w:val="0"/>
        <w:spacing w:after="0" w:line="360" w:lineRule="auto"/>
        <w:ind w:left="1134" w:hanging="357"/>
        <w:jc w:val="both"/>
        <w:rPr>
          <w:rFonts w:ascii="Times New Roman" w:eastAsia="Times New Roman" w:hAnsi="Times New Roman" w:cs="Times New Roman"/>
          <w:strike/>
          <w:sz w:val="24"/>
          <w:szCs w:val="24"/>
          <w:lang w:eastAsia="bg-BG"/>
        </w:rPr>
      </w:pPr>
      <w:r w:rsidRPr="001A29F8">
        <w:rPr>
          <w:rFonts w:ascii="Times New Roman" w:eastAsia="Times New Roman" w:hAnsi="Times New Roman" w:cs="Times New Roman"/>
          <w:sz w:val="24"/>
          <w:szCs w:val="24"/>
          <w:lang w:eastAsia="bg-BG"/>
        </w:rPr>
        <w:lastRenderedPageBreak/>
        <w:t xml:space="preserve">областни програми за секторно развитие; </w:t>
      </w:r>
    </w:p>
    <w:p w:rsidR="000F4318" w:rsidRPr="001A29F8" w:rsidRDefault="000F4318" w:rsidP="00EE3436">
      <w:pPr>
        <w:numPr>
          <w:ilvl w:val="1"/>
          <w:numId w:val="4"/>
        </w:numPr>
        <w:autoSpaceDE w:val="0"/>
        <w:autoSpaceDN w:val="0"/>
        <w:adjustRightInd w:val="0"/>
        <w:spacing w:after="0" w:line="360" w:lineRule="auto"/>
        <w:ind w:left="1134" w:hanging="357"/>
        <w:jc w:val="both"/>
        <w:rPr>
          <w:rFonts w:ascii="Times New Roman" w:eastAsia="Times New Roman" w:hAnsi="Times New Roman" w:cs="Times New Roman"/>
          <w:strike/>
          <w:sz w:val="24"/>
          <w:szCs w:val="24"/>
          <w:lang w:eastAsia="bg-BG"/>
        </w:rPr>
      </w:pPr>
      <w:r w:rsidRPr="001A29F8">
        <w:rPr>
          <w:rFonts w:ascii="Times New Roman" w:eastAsia="Times New Roman" w:hAnsi="Times New Roman" w:cs="Times New Roman"/>
          <w:sz w:val="24"/>
          <w:szCs w:val="24"/>
          <w:lang w:eastAsia="bg-BG"/>
        </w:rPr>
        <w:t xml:space="preserve">доклади за изпълнението на годишните цели на Областна администрация </w:t>
      </w:r>
      <w:r w:rsidR="00A62B0B">
        <w:rPr>
          <w:rFonts w:ascii="Times New Roman" w:eastAsia="Times New Roman" w:hAnsi="Times New Roman" w:cs="Times New Roman"/>
          <w:sz w:val="24"/>
          <w:szCs w:val="24"/>
          <w:lang w:eastAsia="bg-BG"/>
        </w:rPr>
        <w:t>Ловеч</w:t>
      </w:r>
      <w:r w:rsidRPr="001A29F8">
        <w:rPr>
          <w:rFonts w:ascii="Times New Roman" w:eastAsia="Times New Roman" w:hAnsi="Times New Roman" w:cs="Times New Roman"/>
          <w:sz w:val="24"/>
          <w:szCs w:val="24"/>
          <w:lang w:eastAsia="bg-BG"/>
        </w:rPr>
        <w:t>;</w:t>
      </w:r>
    </w:p>
    <w:p w:rsidR="000F4318" w:rsidRPr="001A29F8" w:rsidRDefault="000F4318" w:rsidP="00EE3436">
      <w:pPr>
        <w:numPr>
          <w:ilvl w:val="1"/>
          <w:numId w:val="4"/>
        </w:numPr>
        <w:autoSpaceDE w:val="0"/>
        <w:autoSpaceDN w:val="0"/>
        <w:adjustRightInd w:val="0"/>
        <w:spacing w:after="0" w:line="360" w:lineRule="auto"/>
        <w:ind w:left="1134" w:hanging="357"/>
        <w:jc w:val="both"/>
        <w:rPr>
          <w:rFonts w:ascii="Times New Roman" w:eastAsia="Times New Roman" w:hAnsi="Times New Roman" w:cs="Times New Roman"/>
          <w:color w:val="000000"/>
          <w:sz w:val="24"/>
          <w:szCs w:val="24"/>
          <w:lang w:eastAsia="bg-BG"/>
        </w:rPr>
      </w:pPr>
      <w:r w:rsidRPr="001A29F8">
        <w:rPr>
          <w:rFonts w:ascii="Times New Roman" w:eastAsia="Times New Roman" w:hAnsi="Times New Roman" w:cs="Times New Roman"/>
          <w:color w:val="000000"/>
          <w:sz w:val="24"/>
          <w:szCs w:val="24"/>
          <w:lang w:eastAsia="bg-BG"/>
        </w:rPr>
        <w:t xml:space="preserve">НСИ; </w:t>
      </w:r>
    </w:p>
    <w:p w:rsidR="000F4318" w:rsidRPr="001A29F8" w:rsidRDefault="000F4318" w:rsidP="00EE3436">
      <w:pPr>
        <w:numPr>
          <w:ilvl w:val="1"/>
          <w:numId w:val="4"/>
        </w:numPr>
        <w:autoSpaceDE w:val="0"/>
        <w:autoSpaceDN w:val="0"/>
        <w:adjustRightInd w:val="0"/>
        <w:spacing w:after="0" w:line="360" w:lineRule="auto"/>
        <w:ind w:left="1134" w:hanging="357"/>
        <w:jc w:val="both"/>
        <w:rPr>
          <w:rFonts w:ascii="Times New Roman" w:eastAsia="Times New Roman" w:hAnsi="Times New Roman" w:cs="Times New Roman"/>
          <w:color w:val="000000"/>
          <w:sz w:val="24"/>
          <w:szCs w:val="24"/>
          <w:lang w:eastAsia="bg-BG"/>
        </w:rPr>
      </w:pPr>
      <w:r w:rsidRPr="001A29F8">
        <w:rPr>
          <w:rFonts w:ascii="Times New Roman" w:eastAsia="Times New Roman" w:hAnsi="Times New Roman" w:cs="Times New Roman"/>
          <w:color w:val="000000"/>
          <w:sz w:val="24"/>
          <w:szCs w:val="24"/>
          <w:lang w:eastAsia="bg-BG"/>
        </w:rPr>
        <w:t>Информационна система за управление и наблюдение на структурните инструменти на ЕС в България (ИСУН) за периода 2007-2013 и 2014-2020.</w:t>
      </w:r>
    </w:p>
    <w:p w:rsidR="000F4318" w:rsidRPr="001A29F8" w:rsidRDefault="000F4318" w:rsidP="00EE3436">
      <w:pPr>
        <w:spacing w:after="0" w:line="360" w:lineRule="auto"/>
        <w:ind w:firstLine="680"/>
        <w:jc w:val="both"/>
        <w:rPr>
          <w:rFonts w:ascii="Times New Roman" w:eastAsia="Times New Roman" w:hAnsi="Times New Roman" w:cs="Times New Roman"/>
          <w:sz w:val="24"/>
          <w:szCs w:val="24"/>
          <w:lang w:eastAsia="bg-BG"/>
        </w:rPr>
      </w:pPr>
      <w:r w:rsidRPr="001A29F8">
        <w:rPr>
          <w:rFonts w:ascii="Times New Roman" w:eastAsia="Times New Roman" w:hAnsi="Times New Roman" w:cs="Times New Roman"/>
          <w:sz w:val="24"/>
          <w:szCs w:val="24"/>
          <w:lang w:eastAsia="bg-BG"/>
        </w:rPr>
        <w:t>На база на така описаните методи експертният екип по разработване на оценката, извърши процесът по междинна оценка в следните етапи:</w:t>
      </w:r>
    </w:p>
    <w:p w:rsidR="000F4318" w:rsidRPr="001A29F8" w:rsidRDefault="000F4318" w:rsidP="00EE3436">
      <w:pPr>
        <w:numPr>
          <w:ilvl w:val="1"/>
          <w:numId w:val="4"/>
        </w:numPr>
        <w:autoSpaceDE w:val="0"/>
        <w:autoSpaceDN w:val="0"/>
        <w:adjustRightInd w:val="0"/>
        <w:spacing w:after="0" w:line="360" w:lineRule="auto"/>
        <w:ind w:left="1134" w:hanging="357"/>
        <w:jc w:val="both"/>
        <w:rPr>
          <w:rFonts w:ascii="Times New Roman" w:eastAsia="Times New Roman" w:hAnsi="Times New Roman" w:cs="Times New Roman"/>
          <w:color w:val="000000"/>
          <w:sz w:val="24"/>
          <w:szCs w:val="24"/>
          <w:lang w:eastAsia="bg-BG"/>
        </w:rPr>
      </w:pPr>
      <w:r w:rsidRPr="001A29F8">
        <w:rPr>
          <w:rFonts w:ascii="Times New Roman" w:eastAsia="Times New Roman" w:hAnsi="Times New Roman" w:cs="Times New Roman"/>
          <w:color w:val="000000"/>
          <w:sz w:val="24"/>
          <w:szCs w:val="24"/>
          <w:lang w:eastAsia="bg-BG"/>
        </w:rPr>
        <w:t>Подготвителен етап за събиране на емпирични данни от различни източници;</w:t>
      </w:r>
    </w:p>
    <w:p w:rsidR="000F4318" w:rsidRPr="001A29F8" w:rsidRDefault="000F4318" w:rsidP="00EE3436">
      <w:pPr>
        <w:numPr>
          <w:ilvl w:val="1"/>
          <w:numId w:val="4"/>
        </w:numPr>
        <w:autoSpaceDE w:val="0"/>
        <w:autoSpaceDN w:val="0"/>
        <w:adjustRightInd w:val="0"/>
        <w:spacing w:after="0" w:line="360" w:lineRule="auto"/>
        <w:ind w:left="1134" w:hanging="357"/>
        <w:jc w:val="both"/>
        <w:rPr>
          <w:rFonts w:ascii="Times New Roman" w:eastAsia="Times New Roman" w:hAnsi="Times New Roman" w:cs="Times New Roman"/>
          <w:color w:val="000000"/>
          <w:sz w:val="24"/>
          <w:szCs w:val="24"/>
          <w:lang w:eastAsia="bg-BG"/>
        </w:rPr>
      </w:pPr>
      <w:r w:rsidRPr="001A29F8">
        <w:rPr>
          <w:rFonts w:ascii="Times New Roman" w:eastAsia="Times New Roman" w:hAnsi="Times New Roman" w:cs="Times New Roman"/>
          <w:color w:val="000000"/>
          <w:sz w:val="24"/>
          <w:szCs w:val="24"/>
          <w:lang w:eastAsia="bg-BG"/>
        </w:rPr>
        <w:t xml:space="preserve">Комуникация и допълване на събраната информация от общинските администрации в област </w:t>
      </w:r>
      <w:r w:rsidR="00A62B0B">
        <w:rPr>
          <w:rFonts w:ascii="Times New Roman" w:eastAsia="Times New Roman" w:hAnsi="Times New Roman" w:cs="Times New Roman"/>
          <w:color w:val="000000"/>
          <w:sz w:val="24"/>
          <w:szCs w:val="24"/>
          <w:lang w:eastAsia="bg-BG"/>
        </w:rPr>
        <w:t>Ловеч</w:t>
      </w:r>
      <w:r w:rsidRPr="001A29F8">
        <w:rPr>
          <w:rFonts w:ascii="Times New Roman" w:eastAsia="Times New Roman" w:hAnsi="Times New Roman" w:cs="Times New Roman"/>
          <w:color w:val="000000"/>
          <w:sz w:val="24"/>
          <w:szCs w:val="24"/>
          <w:lang w:eastAsia="bg-BG"/>
        </w:rPr>
        <w:t>;</w:t>
      </w:r>
    </w:p>
    <w:p w:rsidR="000F4318" w:rsidRPr="001A29F8" w:rsidRDefault="000F4318" w:rsidP="00EE3436">
      <w:pPr>
        <w:numPr>
          <w:ilvl w:val="1"/>
          <w:numId w:val="4"/>
        </w:numPr>
        <w:autoSpaceDE w:val="0"/>
        <w:autoSpaceDN w:val="0"/>
        <w:adjustRightInd w:val="0"/>
        <w:spacing w:after="0" w:line="360" w:lineRule="auto"/>
        <w:ind w:left="1134" w:hanging="357"/>
        <w:jc w:val="both"/>
        <w:rPr>
          <w:rFonts w:ascii="Times New Roman" w:eastAsia="Times New Roman" w:hAnsi="Times New Roman" w:cs="Times New Roman"/>
          <w:color w:val="000000"/>
          <w:sz w:val="24"/>
          <w:szCs w:val="24"/>
          <w:lang w:eastAsia="bg-BG"/>
        </w:rPr>
      </w:pPr>
      <w:r w:rsidRPr="001A29F8">
        <w:rPr>
          <w:rFonts w:ascii="Times New Roman" w:eastAsia="Times New Roman" w:hAnsi="Times New Roman" w:cs="Times New Roman"/>
          <w:color w:val="000000"/>
          <w:sz w:val="24"/>
          <w:szCs w:val="24"/>
          <w:lang w:eastAsia="bg-BG"/>
        </w:rPr>
        <w:t xml:space="preserve">Анализ на Областна стратегия за развитие на област </w:t>
      </w:r>
      <w:r w:rsidR="00A62B0B">
        <w:rPr>
          <w:rFonts w:ascii="Times New Roman" w:eastAsia="Times New Roman" w:hAnsi="Times New Roman" w:cs="Times New Roman"/>
          <w:color w:val="000000"/>
          <w:sz w:val="24"/>
          <w:szCs w:val="24"/>
          <w:lang w:eastAsia="bg-BG"/>
        </w:rPr>
        <w:t>Ловеч</w:t>
      </w:r>
      <w:r w:rsidRPr="001A29F8">
        <w:rPr>
          <w:rFonts w:ascii="Times New Roman" w:eastAsia="Times New Roman" w:hAnsi="Times New Roman" w:cs="Times New Roman"/>
          <w:color w:val="000000"/>
          <w:sz w:val="24"/>
          <w:szCs w:val="24"/>
          <w:lang w:eastAsia="bg-BG"/>
        </w:rPr>
        <w:t xml:space="preserve"> за периода 2014-2020 г., анализ на събраната емпирична информация чрез количествени методи, методите на сравнителния анализ и др.; </w:t>
      </w:r>
    </w:p>
    <w:p w:rsidR="000F4318" w:rsidRPr="001A29F8" w:rsidRDefault="000F4318" w:rsidP="00EE3436">
      <w:pPr>
        <w:numPr>
          <w:ilvl w:val="1"/>
          <w:numId w:val="4"/>
        </w:numPr>
        <w:autoSpaceDE w:val="0"/>
        <w:autoSpaceDN w:val="0"/>
        <w:adjustRightInd w:val="0"/>
        <w:spacing w:after="0" w:line="360" w:lineRule="auto"/>
        <w:ind w:left="1134" w:hanging="357"/>
        <w:jc w:val="both"/>
        <w:rPr>
          <w:rFonts w:ascii="Times New Roman" w:eastAsia="Times New Roman" w:hAnsi="Times New Roman" w:cs="Times New Roman"/>
          <w:color w:val="000000"/>
          <w:sz w:val="24"/>
          <w:szCs w:val="24"/>
          <w:lang w:eastAsia="bg-BG"/>
        </w:rPr>
      </w:pPr>
      <w:r w:rsidRPr="001A29F8">
        <w:rPr>
          <w:rFonts w:ascii="Times New Roman" w:eastAsia="Times New Roman" w:hAnsi="Times New Roman" w:cs="Times New Roman"/>
          <w:color w:val="000000"/>
          <w:sz w:val="24"/>
          <w:szCs w:val="24"/>
          <w:lang w:eastAsia="bg-BG"/>
        </w:rPr>
        <w:t>Изготвяне и структуриране на доклада за междинна оценка;</w:t>
      </w:r>
    </w:p>
    <w:p w:rsidR="000F4318" w:rsidRPr="001A29F8" w:rsidRDefault="000F4318" w:rsidP="00EE3436">
      <w:pPr>
        <w:numPr>
          <w:ilvl w:val="1"/>
          <w:numId w:val="4"/>
        </w:numPr>
        <w:autoSpaceDE w:val="0"/>
        <w:autoSpaceDN w:val="0"/>
        <w:adjustRightInd w:val="0"/>
        <w:spacing w:after="0" w:line="360" w:lineRule="auto"/>
        <w:ind w:left="1134" w:hanging="357"/>
        <w:jc w:val="both"/>
        <w:rPr>
          <w:rFonts w:ascii="Times New Roman" w:eastAsia="Times New Roman" w:hAnsi="Times New Roman" w:cs="Times New Roman"/>
          <w:color w:val="000000"/>
          <w:sz w:val="24"/>
          <w:szCs w:val="24"/>
          <w:lang w:eastAsia="bg-BG"/>
        </w:rPr>
      </w:pPr>
      <w:r w:rsidRPr="001A29F8">
        <w:rPr>
          <w:rFonts w:ascii="Times New Roman" w:eastAsia="Times New Roman" w:hAnsi="Times New Roman" w:cs="Times New Roman"/>
          <w:color w:val="000000"/>
          <w:sz w:val="24"/>
          <w:szCs w:val="24"/>
          <w:lang w:eastAsia="bg-BG"/>
        </w:rPr>
        <w:t xml:space="preserve">Представяне на резултатите на областна администрация </w:t>
      </w:r>
      <w:r w:rsidR="00A62B0B">
        <w:rPr>
          <w:rFonts w:ascii="Times New Roman" w:eastAsia="Times New Roman" w:hAnsi="Times New Roman" w:cs="Times New Roman"/>
          <w:color w:val="000000"/>
          <w:sz w:val="24"/>
          <w:szCs w:val="24"/>
          <w:lang w:eastAsia="bg-BG"/>
        </w:rPr>
        <w:t>Ловеч</w:t>
      </w:r>
      <w:r w:rsidRPr="001A29F8">
        <w:rPr>
          <w:rFonts w:ascii="Times New Roman" w:eastAsia="Times New Roman" w:hAnsi="Times New Roman" w:cs="Times New Roman"/>
          <w:color w:val="000000"/>
          <w:sz w:val="24"/>
          <w:szCs w:val="24"/>
          <w:lang w:eastAsia="bg-BG"/>
        </w:rPr>
        <w:t>.</w:t>
      </w:r>
    </w:p>
    <w:p w:rsidR="000F4318" w:rsidRPr="001A29F8" w:rsidRDefault="000F4318" w:rsidP="00EE3436">
      <w:pPr>
        <w:spacing w:after="0" w:line="360" w:lineRule="auto"/>
        <w:ind w:firstLine="680"/>
        <w:jc w:val="both"/>
        <w:rPr>
          <w:rFonts w:ascii="Times New Roman" w:eastAsia="Times New Roman" w:hAnsi="Times New Roman" w:cs="Times New Roman"/>
          <w:sz w:val="24"/>
          <w:szCs w:val="24"/>
          <w:lang w:eastAsia="bg-BG"/>
        </w:rPr>
      </w:pPr>
      <w:r w:rsidRPr="001A29F8">
        <w:rPr>
          <w:rFonts w:ascii="Times New Roman" w:eastAsia="Times New Roman" w:hAnsi="Times New Roman" w:cs="Times New Roman"/>
          <w:sz w:val="24"/>
          <w:szCs w:val="24"/>
          <w:lang w:eastAsia="bg-BG"/>
        </w:rPr>
        <w:t xml:space="preserve">При изготвяне на настоящата междинна оценка на изпълнението на ОСР на област </w:t>
      </w:r>
      <w:r w:rsidR="00A62B0B">
        <w:rPr>
          <w:rFonts w:ascii="Times New Roman" w:eastAsia="Times New Roman" w:hAnsi="Times New Roman" w:cs="Times New Roman"/>
          <w:sz w:val="24"/>
          <w:szCs w:val="24"/>
          <w:lang w:eastAsia="bg-BG"/>
        </w:rPr>
        <w:t>Ловеч</w:t>
      </w:r>
      <w:r w:rsidRPr="001A29F8">
        <w:rPr>
          <w:rFonts w:ascii="Times New Roman" w:eastAsia="Times New Roman" w:hAnsi="Times New Roman" w:cs="Times New Roman"/>
          <w:bCs/>
          <w:color w:val="000000"/>
          <w:sz w:val="24"/>
          <w:szCs w:val="24"/>
        </w:rPr>
        <w:t xml:space="preserve"> </w:t>
      </w:r>
      <w:r w:rsidRPr="001A29F8">
        <w:rPr>
          <w:rFonts w:ascii="Times New Roman" w:eastAsia="Times New Roman" w:hAnsi="Times New Roman" w:cs="Times New Roman"/>
          <w:sz w:val="24"/>
          <w:szCs w:val="24"/>
          <w:lang w:eastAsia="bg-BG"/>
        </w:rPr>
        <w:t>са използвани следните изходни принципи:</w:t>
      </w:r>
    </w:p>
    <w:p w:rsidR="000F4318" w:rsidRPr="001A29F8" w:rsidRDefault="000F4318" w:rsidP="00EE3436">
      <w:pPr>
        <w:numPr>
          <w:ilvl w:val="0"/>
          <w:numId w:val="10"/>
        </w:numPr>
        <w:spacing w:after="0" w:line="360" w:lineRule="auto"/>
        <w:jc w:val="both"/>
        <w:rPr>
          <w:rFonts w:ascii="Times New Roman" w:eastAsia="Calibri" w:hAnsi="Times New Roman" w:cs="Times New Roman"/>
          <w:sz w:val="24"/>
          <w:szCs w:val="24"/>
          <w:lang w:eastAsia="bg-BG"/>
        </w:rPr>
      </w:pPr>
      <w:r w:rsidRPr="001A29F8">
        <w:rPr>
          <w:rFonts w:ascii="Times New Roman" w:eastAsia="Calibri" w:hAnsi="Times New Roman" w:cs="Times New Roman"/>
          <w:i/>
          <w:sz w:val="24"/>
          <w:szCs w:val="24"/>
          <w:lang w:eastAsia="bg-BG"/>
        </w:rPr>
        <w:t>реализъм</w:t>
      </w:r>
      <w:r w:rsidRPr="001A29F8">
        <w:rPr>
          <w:rFonts w:ascii="Times New Roman" w:eastAsia="Calibri" w:hAnsi="Times New Roman" w:cs="Times New Roman"/>
          <w:sz w:val="24"/>
          <w:szCs w:val="24"/>
          <w:lang w:eastAsia="bg-BG"/>
        </w:rPr>
        <w:t xml:space="preserve"> – формулираните стратегически цели и приоритети следва да са реалистични, което означава, че трябва да бъдат съобразени не само с наличния потенциал за развитие, но и с фактори като институционална среда, тенденции в развитието на територията, ниво на подготовка на кадрите, финансова обезпеченост и редица други, които могат да изиграят ролята на задържащи фактори за ефективно усвояване на потенциала на общината и нейните сравнителни предимства;  </w:t>
      </w:r>
    </w:p>
    <w:p w:rsidR="000F4318" w:rsidRPr="001A29F8" w:rsidRDefault="000F4318" w:rsidP="00EE3436">
      <w:pPr>
        <w:numPr>
          <w:ilvl w:val="0"/>
          <w:numId w:val="10"/>
        </w:numPr>
        <w:spacing w:after="0" w:line="360" w:lineRule="auto"/>
        <w:jc w:val="both"/>
        <w:rPr>
          <w:rFonts w:ascii="Times New Roman" w:eastAsia="Calibri" w:hAnsi="Times New Roman" w:cs="Times New Roman"/>
          <w:sz w:val="24"/>
          <w:szCs w:val="24"/>
          <w:lang w:eastAsia="bg-BG"/>
        </w:rPr>
      </w:pPr>
      <w:r w:rsidRPr="001A29F8">
        <w:rPr>
          <w:rFonts w:ascii="Times New Roman" w:eastAsia="Calibri" w:hAnsi="Times New Roman" w:cs="Times New Roman"/>
          <w:i/>
          <w:sz w:val="24"/>
          <w:szCs w:val="24"/>
          <w:lang w:eastAsia="bg-BG"/>
        </w:rPr>
        <w:t>устойчивост</w:t>
      </w:r>
      <w:r w:rsidRPr="001A29F8">
        <w:rPr>
          <w:rFonts w:ascii="Times New Roman" w:eastAsia="Calibri" w:hAnsi="Times New Roman" w:cs="Times New Roman"/>
          <w:sz w:val="24"/>
          <w:szCs w:val="24"/>
          <w:lang w:eastAsia="bg-BG"/>
        </w:rPr>
        <w:t xml:space="preserve"> – в плана не бива да се съдържат задачи и конкретни дейности, чието решаване има изолиран, оперативен и кампаниен характер, с краткосрочен и бързо „затихващ” във времето ефект върху изпълнението на формулираните цели в стратегията;</w:t>
      </w:r>
    </w:p>
    <w:p w:rsidR="000F4318" w:rsidRPr="001A29F8" w:rsidRDefault="000F4318" w:rsidP="00EE3436">
      <w:pPr>
        <w:numPr>
          <w:ilvl w:val="0"/>
          <w:numId w:val="10"/>
        </w:numPr>
        <w:spacing w:after="0" w:line="360" w:lineRule="auto"/>
        <w:jc w:val="both"/>
        <w:rPr>
          <w:rFonts w:ascii="Times New Roman" w:eastAsia="Calibri" w:hAnsi="Times New Roman" w:cs="Times New Roman"/>
          <w:sz w:val="24"/>
          <w:szCs w:val="24"/>
          <w:lang w:eastAsia="bg-BG"/>
        </w:rPr>
      </w:pPr>
      <w:r w:rsidRPr="001A29F8">
        <w:rPr>
          <w:rFonts w:ascii="Times New Roman" w:eastAsia="Calibri" w:hAnsi="Times New Roman" w:cs="Times New Roman"/>
          <w:i/>
          <w:sz w:val="24"/>
          <w:szCs w:val="24"/>
          <w:lang w:eastAsia="bg-BG"/>
        </w:rPr>
        <w:t>приемственост</w:t>
      </w:r>
      <w:r w:rsidRPr="001A29F8">
        <w:rPr>
          <w:rFonts w:ascii="Times New Roman" w:eastAsia="Calibri" w:hAnsi="Times New Roman" w:cs="Times New Roman"/>
          <w:sz w:val="24"/>
          <w:szCs w:val="24"/>
          <w:lang w:eastAsia="bg-BG"/>
        </w:rPr>
        <w:t xml:space="preserve"> – следва да има осигурена приемственост с действащия стратегически документи от по-горно ниво, както и с О</w:t>
      </w:r>
      <w:r w:rsidR="00AD1B4D">
        <w:rPr>
          <w:rFonts w:ascii="Times New Roman" w:eastAsia="Calibri" w:hAnsi="Times New Roman" w:cs="Times New Roman"/>
          <w:sz w:val="24"/>
          <w:szCs w:val="24"/>
          <w:lang w:eastAsia="bg-BG"/>
        </w:rPr>
        <w:t>С</w:t>
      </w:r>
      <w:r w:rsidRPr="001A29F8">
        <w:rPr>
          <w:rFonts w:ascii="Times New Roman" w:eastAsia="Calibri" w:hAnsi="Times New Roman" w:cs="Times New Roman"/>
          <w:sz w:val="24"/>
          <w:szCs w:val="24"/>
          <w:lang w:eastAsia="bg-BG"/>
        </w:rPr>
        <w:t>Р на об</w:t>
      </w:r>
      <w:r w:rsidR="00AD1B4D">
        <w:rPr>
          <w:rFonts w:ascii="Times New Roman" w:eastAsia="Calibri" w:hAnsi="Times New Roman" w:cs="Times New Roman"/>
          <w:sz w:val="24"/>
          <w:szCs w:val="24"/>
          <w:lang w:eastAsia="bg-BG"/>
        </w:rPr>
        <w:t>ласт Ловеч</w:t>
      </w:r>
      <w:r w:rsidRPr="001A29F8">
        <w:rPr>
          <w:rFonts w:ascii="Times New Roman" w:eastAsia="Calibri" w:hAnsi="Times New Roman" w:cs="Times New Roman"/>
          <w:sz w:val="24"/>
          <w:szCs w:val="24"/>
          <w:lang w:eastAsia="bg-BG"/>
        </w:rPr>
        <w:t xml:space="preserve"> от предния програмен период; </w:t>
      </w:r>
    </w:p>
    <w:p w:rsidR="000F4318" w:rsidRPr="001A29F8" w:rsidRDefault="000F4318" w:rsidP="00EE3436">
      <w:pPr>
        <w:numPr>
          <w:ilvl w:val="0"/>
          <w:numId w:val="10"/>
        </w:numPr>
        <w:spacing w:after="0" w:line="360" w:lineRule="auto"/>
        <w:jc w:val="both"/>
        <w:rPr>
          <w:rFonts w:ascii="Times New Roman" w:eastAsia="Calibri" w:hAnsi="Times New Roman" w:cs="Times New Roman"/>
          <w:sz w:val="24"/>
          <w:szCs w:val="24"/>
          <w:lang w:eastAsia="bg-BG"/>
        </w:rPr>
      </w:pPr>
      <w:r w:rsidRPr="001A29F8">
        <w:rPr>
          <w:rFonts w:ascii="Times New Roman" w:eastAsia="Calibri" w:hAnsi="Times New Roman" w:cs="Times New Roman"/>
          <w:i/>
          <w:sz w:val="24"/>
          <w:szCs w:val="24"/>
          <w:lang w:eastAsia="bg-BG"/>
        </w:rPr>
        <w:t>партньорство</w:t>
      </w:r>
      <w:r w:rsidRPr="001A29F8">
        <w:rPr>
          <w:rFonts w:ascii="Times New Roman" w:eastAsia="Calibri" w:hAnsi="Times New Roman" w:cs="Times New Roman"/>
          <w:sz w:val="24"/>
          <w:szCs w:val="24"/>
          <w:lang w:eastAsia="bg-BG"/>
        </w:rPr>
        <w:t xml:space="preserve"> – </w:t>
      </w:r>
      <w:r w:rsidR="00D6105A">
        <w:rPr>
          <w:rFonts w:ascii="Times New Roman" w:eastAsia="Calibri" w:hAnsi="Times New Roman" w:cs="Times New Roman"/>
          <w:sz w:val="24"/>
          <w:szCs w:val="24"/>
          <w:lang w:eastAsia="bg-BG"/>
        </w:rPr>
        <w:t>областната стратегия</w:t>
      </w:r>
      <w:r w:rsidRPr="001A29F8">
        <w:rPr>
          <w:rFonts w:ascii="Times New Roman" w:eastAsia="Calibri" w:hAnsi="Times New Roman" w:cs="Times New Roman"/>
          <w:sz w:val="24"/>
          <w:szCs w:val="24"/>
          <w:lang w:eastAsia="bg-BG"/>
        </w:rPr>
        <w:t xml:space="preserve"> за развитие трябва да бъде резултат от съвместните усилия на всички заинтересовани страни – представители на държавните и общинските власти, на бизнеса, на държавните институции и на неправителствения сектор.</w:t>
      </w:r>
    </w:p>
    <w:p w:rsidR="00AD1B4D" w:rsidRDefault="00AD1B4D">
      <w:r>
        <w:br w:type="page"/>
      </w:r>
    </w:p>
    <w:p w:rsidR="00EB22C0" w:rsidRDefault="00EB22C0"/>
    <w:p w:rsidR="00EB22C0" w:rsidRPr="00EB22C0" w:rsidRDefault="00EB22C0" w:rsidP="00A767B6">
      <w:pPr>
        <w:pStyle w:val="Heading1"/>
        <w:numPr>
          <w:ilvl w:val="0"/>
          <w:numId w:val="11"/>
        </w:numPr>
        <w:spacing w:before="0" w:after="120" w:line="240" w:lineRule="auto"/>
        <w:rPr>
          <w:rFonts w:eastAsia="Times New Roman"/>
        </w:rPr>
      </w:pPr>
      <w:bookmarkStart w:id="3" w:name="_Toc510702804"/>
      <w:r w:rsidRPr="00EB22C0">
        <w:rPr>
          <w:rFonts w:eastAsia="Times New Roman"/>
        </w:rPr>
        <w:t>Оценка на първоначалните резултати от изпълнението на ОСР</w:t>
      </w:r>
      <w:r>
        <w:rPr>
          <w:rFonts w:eastAsia="Times New Roman"/>
        </w:rPr>
        <w:t xml:space="preserve"> на област Ловеч за периода 2014-2016г.</w:t>
      </w:r>
      <w:bookmarkEnd w:id="3"/>
    </w:p>
    <w:p w:rsidR="009F621A" w:rsidRPr="000B34BA" w:rsidRDefault="009F621A" w:rsidP="000B34BA">
      <w:pPr>
        <w:spacing w:after="0" w:line="360" w:lineRule="auto"/>
        <w:ind w:firstLine="680"/>
        <w:jc w:val="both"/>
        <w:rPr>
          <w:rFonts w:ascii="Times New Roman" w:eastAsia="Times New Roman" w:hAnsi="Times New Roman" w:cs="Times New Roman"/>
          <w:sz w:val="24"/>
          <w:szCs w:val="24"/>
          <w:lang w:eastAsia="bg-BG"/>
        </w:rPr>
      </w:pPr>
    </w:p>
    <w:p w:rsidR="000F4318" w:rsidRPr="000B34BA" w:rsidRDefault="00EE3436" w:rsidP="000B34BA">
      <w:pPr>
        <w:spacing w:after="0" w:line="360" w:lineRule="auto"/>
        <w:ind w:firstLine="680"/>
        <w:jc w:val="both"/>
        <w:rPr>
          <w:rFonts w:ascii="Times New Roman" w:eastAsia="Times New Roman" w:hAnsi="Times New Roman" w:cs="Times New Roman"/>
          <w:sz w:val="24"/>
          <w:szCs w:val="24"/>
          <w:lang w:eastAsia="bg-BG"/>
        </w:rPr>
      </w:pPr>
      <w:r w:rsidRPr="000B34BA">
        <w:rPr>
          <w:rFonts w:ascii="Times New Roman" w:eastAsia="Times New Roman" w:hAnsi="Times New Roman" w:cs="Times New Roman"/>
          <w:sz w:val="24"/>
          <w:szCs w:val="24"/>
          <w:lang w:eastAsia="bg-BG"/>
        </w:rPr>
        <w:t>Оценка на първоначалните резултати от изпълнението на ОСР на област Ловеч за периода 2014-2016 г. е направена по ключови социално-икономически показатели. Проследени са социално-икономическите тенденции и са анализирани критериите и индикаторите за оценка на резултатите от изпълнението на стратегията, заложени в самия документ.</w:t>
      </w:r>
    </w:p>
    <w:p w:rsidR="00AA1225" w:rsidRDefault="00E86451" w:rsidP="00851EDA">
      <w:pPr>
        <w:spacing w:after="0" w:line="360" w:lineRule="auto"/>
        <w:ind w:firstLine="708"/>
        <w:jc w:val="both"/>
        <w:rPr>
          <w:rFonts w:ascii="Times New Roman" w:eastAsia="Calibri" w:hAnsi="Times New Roman" w:cs="Times New Roman"/>
          <w:b/>
          <w:i/>
          <w:color w:val="365F91" w:themeColor="accent1" w:themeShade="BF"/>
          <w:sz w:val="24"/>
          <w:szCs w:val="24"/>
        </w:rPr>
      </w:pPr>
      <w:r>
        <w:rPr>
          <w:rFonts w:ascii="Times New Roman" w:eastAsia="Calibri" w:hAnsi="Times New Roman" w:cs="Times New Roman"/>
          <w:b/>
          <w:i/>
          <w:color w:val="365F91" w:themeColor="accent1" w:themeShade="BF"/>
          <w:sz w:val="24"/>
          <w:szCs w:val="24"/>
        </w:rPr>
        <w:t>Критерии и индикатори</w:t>
      </w:r>
      <w:r w:rsidR="00AA1225" w:rsidRPr="00851EDA">
        <w:rPr>
          <w:rFonts w:ascii="Times New Roman" w:eastAsia="Calibri" w:hAnsi="Times New Roman" w:cs="Times New Roman"/>
          <w:b/>
          <w:i/>
          <w:color w:val="365F91" w:themeColor="accent1" w:themeShade="BF"/>
          <w:sz w:val="24"/>
          <w:szCs w:val="24"/>
        </w:rPr>
        <w:t xml:space="preserve"> за оценка на резултатите о</w:t>
      </w:r>
      <w:r w:rsidR="0000374C">
        <w:rPr>
          <w:rFonts w:ascii="Times New Roman" w:eastAsia="Calibri" w:hAnsi="Times New Roman" w:cs="Times New Roman"/>
          <w:b/>
          <w:i/>
          <w:color w:val="365F91" w:themeColor="accent1" w:themeShade="BF"/>
          <w:sz w:val="24"/>
          <w:szCs w:val="24"/>
        </w:rPr>
        <w:t>т изпълнението на стратегията</w:t>
      </w:r>
    </w:p>
    <w:p w:rsidR="0000374C" w:rsidRPr="0000374C" w:rsidRDefault="0000374C" w:rsidP="0000374C">
      <w:pPr>
        <w:spacing w:after="0" w:line="360" w:lineRule="auto"/>
        <w:ind w:firstLine="6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ОСР 2014-2020 на област Ловеч са посочени </w:t>
      </w:r>
      <w:r w:rsidR="009F0A92">
        <w:rPr>
          <w:rFonts w:ascii="Times New Roman" w:eastAsia="Times New Roman" w:hAnsi="Times New Roman" w:cs="Times New Roman"/>
          <w:sz w:val="24"/>
          <w:szCs w:val="24"/>
          <w:lang w:eastAsia="bg-BG"/>
        </w:rPr>
        <w:t xml:space="preserve">следните </w:t>
      </w:r>
      <w:r>
        <w:rPr>
          <w:rFonts w:ascii="Times New Roman" w:eastAsia="Times New Roman" w:hAnsi="Times New Roman" w:cs="Times New Roman"/>
          <w:sz w:val="24"/>
          <w:szCs w:val="24"/>
          <w:lang w:eastAsia="bg-BG"/>
        </w:rPr>
        <w:t xml:space="preserve">критерии и индикатори </w:t>
      </w:r>
      <w:r w:rsidRPr="0000374C">
        <w:rPr>
          <w:rFonts w:ascii="Times New Roman" w:eastAsia="Times New Roman" w:hAnsi="Times New Roman" w:cs="Times New Roman"/>
          <w:sz w:val="24"/>
          <w:szCs w:val="24"/>
          <w:lang w:eastAsia="bg-BG"/>
        </w:rPr>
        <w:t>за оценка на резултатите от изпълнението на стратегията</w:t>
      </w:r>
      <w:r>
        <w:rPr>
          <w:rFonts w:ascii="Times New Roman" w:eastAsia="Times New Roman" w:hAnsi="Times New Roman" w:cs="Times New Roman"/>
          <w:sz w:val="24"/>
          <w:szCs w:val="24"/>
          <w:lang w:eastAsia="bg-BG"/>
        </w:rPr>
        <w:t xml:space="preserve"> и проследяване на </w:t>
      </w:r>
      <w:r w:rsidRPr="0063690C">
        <w:rPr>
          <w:rFonts w:ascii="Times New Roman" w:hAnsi="Times New Roman" w:cs="Times New Roman"/>
          <w:sz w:val="24"/>
          <w:szCs w:val="24"/>
        </w:rPr>
        <w:t>промените в социално-икономическото развитие на област</w:t>
      </w:r>
      <w:r w:rsidR="009F0A92">
        <w:rPr>
          <w:rFonts w:ascii="Times New Roman" w:hAnsi="Times New Roman" w:cs="Times New Roman"/>
          <w:sz w:val="24"/>
          <w:szCs w:val="24"/>
        </w:rPr>
        <w:t xml:space="preserve">та: </w:t>
      </w:r>
    </w:p>
    <w:p w:rsidR="00AA1225" w:rsidRPr="00EC099F" w:rsidRDefault="00AA1225" w:rsidP="00134500">
      <w:pPr>
        <w:numPr>
          <w:ilvl w:val="0"/>
          <w:numId w:val="20"/>
        </w:numPr>
        <w:spacing w:after="120" w:line="240" w:lineRule="auto"/>
        <w:jc w:val="both"/>
        <w:rPr>
          <w:rFonts w:ascii="Times New Roman" w:hAnsi="Times New Roman" w:cs="Times New Roman"/>
          <w:sz w:val="24"/>
          <w:szCs w:val="24"/>
        </w:rPr>
      </w:pPr>
      <w:r w:rsidRPr="00EC099F">
        <w:rPr>
          <w:rFonts w:ascii="Times New Roman" w:hAnsi="Times New Roman" w:cs="Times New Roman"/>
          <w:sz w:val="24"/>
          <w:szCs w:val="24"/>
        </w:rPr>
        <w:t>основни демографски показатели;</w:t>
      </w:r>
    </w:p>
    <w:p w:rsidR="00AA1225" w:rsidRPr="00EC099F" w:rsidRDefault="00AA1225" w:rsidP="00134500">
      <w:pPr>
        <w:numPr>
          <w:ilvl w:val="0"/>
          <w:numId w:val="20"/>
        </w:numPr>
        <w:spacing w:after="120" w:line="240" w:lineRule="auto"/>
        <w:jc w:val="both"/>
        <w:rPr>
          <w:rFonts w:ascii="Times New Roman" w:hAnsi="Times New Roman" w:cs="Times New Roman"/>
          <w:sz w:val="24"/>
          <w:szCs w:val="24"/>
        </w:rPr>
      </w:pPr>
      <w:r w:rsidRPr="00EC099F">
        <w:rPr>
          <w:rFonts w:ascii="Times New Roman" w:hAnsi="Times New Roman" w:cs="Times New Roman"/>
          <w:sz w:val="24"/>
          <w:szCs w:val="24"/>
        </w:rPr>
        <w:t>стойности на изменение на доходите, средна годишна заплата;</w:t>
      </w:r>
    </w:p>
    <w:p w:rsidR="00AA1225" w:rsidRPr="00EC099F" w:rsidRDefault="00AA1225" w:rsidP="00134500">
      <w:pPr>
        <w:numPr>
          <w:ilvl w:val="0"/>
          <w:numId w:val="20"/>
        </w:numPr>
        <w:spacing w:after="120" w:line="240" w:lineRule="auto"/>
        <w:jc w:val="both"/>
        <w:rPr>
          <w:rFonts w:ascii="Times New Roman" w:hAnsi="Times New Roman" w:cs="Times New Roman"/>
          <w:sz w:val="24"/>
          <w:szCs w:val="24"/>
        </w:rPr>
      </w:pPr>
      <w:r w:rsidRPr="00EC099F">
        <w:rPr>
          <w:rFonts w:ascii="Times New Roman" w:hAnsi="Times New Roman" w:cs="Times New Roman"/>
          <w:sz w:val="24"/>
          <w:szCs w:val="24"/>
        </w:rPr>
        <w:t>трудова заетост и безработица, заети в индустрията, селското стопанство и услугите;</w:t>
      </w:r>
    </w:p>
    <w:p w:rsidR="00AA1225" w:rsidRPr="00EC099F" w:rsidRDefault="00AA1225" w:rsidP="00134500">
      <w:pPr>
        <w:numPr>
          <w:ilvl w:val="0"/>
          <w:numId w:val="20"/>
        </w:numPr>
        <w:spacing w:after="120" w:line="240" w:lineRule="auto"/>
        <w:jc w:val="both"/>
        <w:rPr>
          <w:rFonts w:ascii="Times New Roman" w:hAnsi="Times New Roman" w:cs="Times New Roman"/>
          <w:sz w:val="24"/>
          <w:szCs w:val="24"/>
        </w:rPr>
      </w:pPr>
      <w:r w:rsidRPr="00EC099F">
        <w:rPr>
          <w:rFonts w:ascii="Times New Roman" w:hAnsi="Times New Roman" w:cs="Times New Roman"/>
          <w:sz w:val="24"/>
          <w:szCs w:val="24"/>
        </w:rPr>
        <w:t>изменение на брутния вътрешен продукт и брутната добавена стойност;</w:t>
      </w:r>
    </w:p>
    <w:p w:rsidR="00AA1225" w:rsidRPr="00EC099F" w:rsidRDefault="00AA1225" w:rsidP="00134500">
      <w:pPr>
        <w:numPr>
          <w:ilvl w:val="0"/>
          <w:numId w:val="20"/>
        </w:numPr>
        <w:spacing w:after="120" w:line="240" w:lineRule="auto"/>
        <w:jc w:val="both"/>
        <w:rPr>
          <w:rFonts w:ascii="Times New Roman" w:hAnsi="Times New Roman" w:cs="Times New Roman"/>
          <w:sz w:val="24"/>
          <w:szCs w:val="24"/>
        </w:rPr>
      </w:pPr>
      <w:r w:rsidRPr="00EC099F">
        <w:rPr>
          <w:rFonts w:ascii="Times New Roman" w:hAnsi="Times New Roman" w:cs="Times New Roman"/>
          <w:sz w:val="24"/>
          <w:szCs w:val="24"/>
        </w:rPr>
        <w:t>инвестициите – разходи за ДМА, разходи за развойна дейност, чуждестранни инвестиции;</w:t>
      </w:r>
    </w:p>
    <w:p w:rsidR="00AA1225" w:rsidRPr="00EC099F" w:rsidRDefault="00AA1225" w:rsidP="00134500">
      <w:pPr>
        <w:numPr>
          <w:ilvl w:val="0"/>
          <w:numId w:val="20"/>
        </w:numPr>
        <w:spacing w:after="120" w:line="240" w:lineRule="auto"/>
        <w:jc w:val="both"/>
        <w:rPr>
          <w:rFonts w:ascii="Times New Roman" w:hAnsi="Times New Roman" w:cs="Times New Roman"/>
          <w:sz w:val="24"/>
          <w:szCs w:val="24"/>
        </w:rPr>
      </w:pPr>
      <w:r w:rsidRPr="00EC099F">
        <w:rPr>
          <w:rFonts w:ascii="Times New Roman" w:hAnsi="Times New Roman" w:cs="Times New Roman"/>
          <w:sz w:val="24"/>
          <w:szCs w:val="24"/>
        </w:rPr>
        <w:t>показатели на селското стопанство – обработваема земя, култури, животни, добиви и продуктивност;</w:t>
      </w:r>
    </w:p>
    <w:p w:rsidR="00AA1225" w:rsidRPr="00EC099F" w:rsidRDefault="00AA1225" w:rsidP="00134500">
      <w:pPr>
        <w:numPr>
          <w:ilvl w:val="0"/>
          <w:numId w:val="20"/>
        </w:numPr>
        <w:spacing w:after="120" w:line="240" w:lineRule="auto"/>
        <w:jc w:val="both"/>
        <w:rPr>
          <w:rFonts w:ascii="Times New Roman" w:hAnsi="Times New Roman" w:cs="Times New Roman"/>
          <w:sz w:val="24"/>
          <w:szCs w:val="24"/>
        </w:rPr>
      </w:pPr>
      <w:r w:rsidRPr="00EC099F">
        <w:rPr>
          <w:rFonts w:ascii="Times New Roman" w:hAnsi="Times New Roman" w:cs="Times New Roman"/>
          <w:sz w:val="24"/>
          <w:szCs w:val="24"/>
        </w:rPr>
        <w:t>динамика на потреблението /нетни приходи от продажби/;</w:t>
      </w:r>
    </w:p>
    <w:p w:rsidR="00AA1225" w:rsidRPr="00EC099F" w:rsidRDefault="00AA1225" w:rsidP="00134500">
      <w:pPr>
        <w:numPr>
          <w:ilvl w:val="0"/>
          <w:numId w:val="20"/>
        </w:numPr>
        <w:spacing w:after="120" w:line="240" w:lineRule="auto"/>
        <w:jc w:val="both"/>
        <w:rPr>
          <w:rFonts w:ascii="Times New Roman" w:hAnsi="Times New Roman" w:cs="Times New Roman"/>
          <w:sz w:val="24"/>
          <w:szCs w:val="24"/>
        </w:rPr>
      </w:pPr>
      <w:r w:rsidRPr="00EC099F">
        <w:rPr>
          <w:rFonts w:ascii="Times New Roman" w:hAnsi="Times New Roman" w:cs="Times New Roman"/>
          <w:sz w:val="24"/>
          <w:szCs w:val="24"/>
        </w:rPr>
        <w:t>състояние на околната среда;</w:t>
      </w:r>
    </w:p>
    <w:p w:rsidR="00AA1225" w:rsidRPr="00EC099F" w:rsidRDefault="00AA1225" w:rsidP="00134500">
      <w:pPr>
        <w:numPr>
          <w:ilvl w:val="0"/>
          <w:numId w:val="20"/>
        </w:numPr>
        <w:spacing w:after="120" w:line="240" w:lineRule="auto"/>
        <w:jc w:val="both"/>
        <w:rPr>
          <w:rFonts w:ascii="Times New Roman" w:hAnsi="Times New Roman" w:cs="Times New Roman"/>
          <w:sz w:val="24"/>
          <w:szCs w:val="24"/>
        </w:rPr>
      </w:pPr>
      <w:r w:rsidRPr="00EC099F">
        <w:rPr>
          <w:rFonts w:ascii="Times New Roman" w:hAnsi="Times New Roman" w:cs="Times New Roman"/>
          <w:sz w:val="24"/>
          <w:szCs w:val="24"/>
        </w:rPr>
        <w:t>динамика на изменението на социални и културни дейности и граждански институции;</w:t>
      </w:r>
    </w:p>
    <w:p w:rsidR="00AA1225" w:rsidRPr="00EC099F" w:rsidRDefault="00AA1225" w:rsidP="00134500">
      <w:pPr>
        <w:numPr>
          <w:ilvl w:val="0"/>
          <w:numId w:val="20"/>
        </w:numPr>
        <w:spacing w:after="120" w:line="240" w:lineRule="auto"/>
        <w:jc w:val="both"/>
        <w:rPr>
          <w:rFonts w:ascii="Times New Roman" w:hAnsi="Times New Roman" w:cs="Times New Roman"/>
          <w:sz w:val="24"/>
          <w:szCs w:val="24"/>
        </w:rPr>
      </w:pPr>
      <w:r w:rsidRPr="00EC099F">
        <w:rPr>
          <w:rFonts w:ascii="Times New Roman" w:hAnsi="Times New Roman" w:cs="Times New Roman"/>
          <w:sz w:val="24"/>
          <w:szCs w:val="24"/>
        </w:rPr>
        <w:t>измерими резултати от реализирани проекти за подобряване на техническата и екологична инфраструктура;</w:t>
      </w:r>
    </w:p>
    <w:p w:rsidR="009F621A" w:rsidRDefault="00AA1225" w:rsidP="00134500">
      <w:pPr>
        <w:pStyle w:val="ListParagraph"/>
        <w:numPr>
          <w:ilvl w:val="0"/>
          <w:numId w:val="20"/>
        </w:numPr>
      </w:pPr>
      <w:r w:rsidRPr="00134500">
        <w:rPr>
          <w:rFonts w:ascii="Times New Roman" w:hAnsi="Times New Roman" w:cs="Times New Roman"/>
          <w:sz w:val="24"/>
          <w:szCs w:val="24"/>
        </w:rPr>
        <w:t>измерими резултати от реализирани проекти за подобряване на енергийната ефективност.</w:t>
      </w:r>
    </w:p>
    <w:p w:rsidR="00AA1225" w:rsidRPr="008D7FF9" w:rsidRDefault="008D7FF9" w:rsidP="00D61A24">
      <w:pPr>
        <w:spacing w:after="0" w:line="360" w:lineRule="auto"/>
        <w:ind w:firstLine="680"/>
        <w:jc w:val="both"/>
        <w:rPr>
          <w:rFonts w:ascii="Times New Roman" w:eastAsia="Times New Roman" w:hAnsi="Times New Roman" w:cs="Times New Roman"/>
          <w:sz w:val="24"/>
          <w:szCs w:val="24"/>
          <w:lang w:eastAsia="bg-BG"/>
        </w:rPr>
      </w:pPr>
      <w:r w:rsidRPr="008D7FF9">
        <w:rPr>
          <w:rFonts w:ascii="Times New Roman" w:eastAsia="Times New Roman" w:hAnsi="Times New Roman" w:cs="Times New Roman"/>
          <w:sz w:val="24"/>
          <w:szCs w:val="24"/>
          <w:lang w:eastAsia="bg-BG"/>
        </w:rPr>
        <w:t>Екипът на „Географика“ ООД направи преглед, анализ и оценка на развитието на област Ловеч</w:t>
      </w:r>
      <w:r>
        <w:rPr>
          <w:rFonts w:ascii="Times New Roman" w:eastAsia="Times New Roman" w:hAnsi="Times New Roman" w:cs="Times New Roman"/>
          <w:sz w:val="24"/>
          <w:szCs w:val="24"/>
          <w:lang w:eastAsia="bg-BG"/>
        </w:rPr>
        <w:t xml:space="preserve"> </w:t>
      </w:r>
      <w:r w:rsidR="00D61A24">
        <w:rPr>
          <w:rFonts w:ascii="Times New Roman" w:eastAsia="Times New Roman" w:hAnsi="Times New Roman" w:cs="Times New Roman"/>
          <w:sz w:val="24"/>
          <w:szCs w:val="24"/>
          <w:lang w:eastAsia="bg-BG"/>
        </w:rPr>
        <w:t xml:space="preserve">за периода 2014-2016 г. </w:t>
      </w:r>
      <w:r>
        <w:rPr>
          <w:rFonts w:ascii="Times New Roman" w:eastAsia="Times New Roman" w:hAnsi="Times New Roman" w:cs="Times New Roman"/>
          <w:sz w:val="24"/>
          <w:szCs w:val="24"/>
          <w:lang w:eastAsia="bg-BG"/>
        </w:rPr>
        <w:t>въз основа на посочените по-горе критерии и индикатори.</w:t>
      </w:r>
    </w:p>
    <w:p w:rsidR="00A43900" w:rsidRPr="00D61A24" w:rsidRDefault="00A43900" w:rsidP="00D61A24">
      <w:pPr>
        <w:pStyle w:val="ListParagraph"/>
        <w:numPr>
          <w:ilvl w:val="0"/>
          <w:numId w:val="22"/>
        </w:numPr>
        <w:spacing w:after="0" w:line="360" w:lineRule="auto"/>
        <w:contextualSpacing w:val="0"/>
        <w:jc w:val="both"/>
        <w:rPr>
          <w:rFonts w:ascii="Times New Roman" w:eastAsia="Calibri" w:hAnsi="Times New Roman" w:cs="Times New Roman"/>
          <w:b/>
          <w:i/>
          <w:color w:val="365F91" w:themeColor="accent1" w:themeShade="BF"/>
          <w:sz w:val="24"/>
          <w:szCs w:val="24"/>
        </w:rPr>
      </w:pPr>
      <w:r w:rsidRPr="00D61A24">
        <w:rPr>
          <w:rFonts w:ascii="Times New Roman" w:eastAsia="Calibri" w:hAnsi="Times New Roman" w:cs="Times New Roman"/>
          <w:b/>
          <w:i/>
          <w:color w:val="365F91" w:themeColor="accent1" w:themeShade="BF"/>
          <w:sz w:val="24"/>
          <w:szCs w:val="24"/>
        </w:rPr>
        <w:t>Основни демографски показатели</w:t>
      </w:r>
    </w:p>
    <w:p w:rsidR="00A43900" w:rsidRPr="0063690C" w:rsidRDefault="00A43900" w:rsidP="00D61A24">
      <w:pPr>
        <w:spacing w:after="0" w:line="360" w:lineRule="auto"/>
        <w:ind w:firstLine="709"/>
        <w:jc w:val="both"/>
        <w:rPr>
          <w:rFonts w:ascii="Times New Roman" w:hAnsi="Times New Roman" w:cs="Times New Roman"/>
          <w:sz w:val="24"/>
          <w:szCs w:val="24"/>
        </w:rPr>
      </w:pPr>
      <w:r w:rsidRPr="0063690C">
        <w:rPr>
          <w:rFonts w:ascii="Times New Roman" w:hAnsi="Times New Roman" w:cs="Times New Roman"/>
          <w:sz w:val="24"/>
          <w:szCs w:val="24"/>
        </w:rPr>
        <w:t>Демографските процеси в област Ловеч за периода 2014-2016 г. показват тенденция на намаляване на населението</w:t>
      </w:r>
      <w:r>
        <w:rPr>
          <w:rFonts w:ascii="Times New Roman" w:hAnsi="Times New Roman" w:cs="Times New Roman"/>
          <w:sz w:val="24"/>
          <w:szCs w:val="24"/>
        </w:rPr>
        <w:t xml:space="preserve"> </w:t>
      </w:r>
      <w:r w:rsidRPr="0063690C">
        <w:rPr>
          <w:rFonts w:ascii="Times New Roman" w:hAnsi="Times New Roman" w:cs="Times New Roman"/>
          <w:sz w:val="24"/>
          <w:szCs w:val="24"/>
        </w:rPr>
        <w:t>с 4 189 души</w:t>
      </w:r>
      <w:r>
        <w:rPr>
          <w:rFonts w:ascii="Times New Roman" w:hAnsi="Times New Roman" w:cs="Times New Roman"/>
          <w:sz w:val="24"/>
          <w:szCs w:val="24"/>
        </w:rPr>
        <w:t xml:space="preserve">. В началото на периода броят на населението е 134 546 души, докато през 2016 г. то наброява 130 357. </w:t>
      </w:r>
      <w:r w:rsidR="00EA080B">
        <w:rPr>
          <w:rFonts w:ascii="Times New Roman" w:hAnsi="Times New Roman" w:cs="Times New Roman"/>
          <w:sz w:val="24"/>
          <w:szCs w:val="24"/>
        </w:rPr>
        <w:t>При</w:t>
      </w:r>
      <w:r w:rsidRPr="0063690C">
        <w:rPr>
          <w:rFonts w:ascii="Times New Roman" w:hAnsi="Times New Roman" w:cs="Times New Roman"/>
          <w:sz w:val="24"/>
          <w:szCs w:val="24"/>
        </w:rPr>
        <w:t xml:space="preserve"> половата структура </w:t>
      </w:r>
      <w:r w:rsidRPr="00AC18C3">
        <w:rPr>
          <w:rFonts w:ascii="Times New Roman" w:eastAsia="Trebuchet MS" w:hAnsi="Times New Roman" w:cs="Times New Roman"/>
          <w:sz w:val="24"/>
          <w:szCs w:val="24"/>
        </w:rPr>
        <w:t xml:space="preserve">– броят на </w:t>
      </w:r>
      <w:r w:rsidRPr="00AC18C3">
        <w:rPr>
          <w:rFonts w:ascii="Times New Roman" w:eastAsia="Trebuchet MS" w:hAnsi="Times New Roman" w:cs="Times New Roman"/>
          <w:sz w:val="24"/>
          <w:szCs w:val="24"/>
        </w:rPr>
        <w:lastRenderedPageBreak/>
        <w:t xml:space="preserve">жените има </w:t>
      </w:r>
      <w:r>
        <w:rPr>
          <w:rFonts w:ascii="Times New Roman" w:eastAsia="Trebuchet MS" w:hAnsi="Times New Roman" w:cs="Times New Roman"/>
          <w:sz w:val="24"/>
          <w:szCs w:val="24"/>
        </w:rPr>
        <w:t xml:space="preserve">лек </w:t>
      </w:r>
      <w:r w:rsidRPr="00AC18C3">
        <w:rPr>
          <w:rFonts w:ascii="Times New Roman" w:eastAsia="Trebuchet MS" w:hAnsi="Times New Roman" w:cs="Times New Roman"/>
          <w:sz w:val="24"/>
          <w:szCs w:val="24"/>
        </w:rPr>
        <w:t>превес над броя на мъжете</w:t>
      </w:r>
      <w:r w:rsidRPr="0063690C">
        <w:rPr>
          <w:rFonts w:ascii="Times New Roman" w:hAnsi="Times New Roman" w:cs="Times New Roman"/>
          <w:sz w:val="24"/>
          <w:szCs w:val="24"/>
        </w:rPr>
        <w:t>.</w:t>
      </w:r>
      <w:r>
        <w:rPr>
          <w:rFonts w:ascii="Times New Roman" w:hAnsi="Times New Roman" w:cs="Times New Roman"/>
          <w:sz w:val="24"/>
          <w:szCs w:val="24"/>
        </w:rPr>
        <w:t xml:space="preserve"> През 2016 г. </w:t>
      </w:r>
      <w:r w:rsidRPr="00AC18C3">
        <w:rPr>
          <w:rFonts w:ascii="Times New Roman" w:eastAsia="Trebuchet MS" w:hAnsi="Times New Roman" w:cs="Times New Roman"/>
          <w:sz w:val="24"/>
          <w:szCs w:val="24"/>
        </w:rPr>
        <w:t xml:space="preserve">съотношението между мъжете и жените в </w:t>
      </w:r>
      <w:r>
        <w:rPr>
          <w:rFonts w:ascii="Times New Roman" w:eastAsia="Trebuchet MS" w:hAnsi="Times New Roman" w:cs="Times New Roman"/>
          <w:sz w:val="24"/>
          <w:szCs w:val="24"/>
        </w:rPr>
        <w:t>областта</w:t>
      </w:r>
      <w:r w:rsidRPr="00AC18C3">
        <w:rPr>
          <w:rFonts w:ascii="Times New Roman" w:eastAsia="Trebuchet MS" w:hAnsi="Times New Roman" w:cs="Times New Roman"/>
          <w:sz w:val="24"/>
          <w:szCs w:val="24"/>
        </w:rPr>
        <w:t xml:space="preserve"> е  </w:t>
      </w:r>
      <w:r>
        <w:rPr>
          <w:rFonts w:ascii="Times New Roman" w:eastAsia="Trebuchet MS" w:hAnsi="Times New Roman" w:cs="Times New Roman"/>
          <w:sz w:val="24"/>
          <w:szCs w:val="24"/>
        </w:rPr>
        <w:t>48,9% към 51,1</w:t>
      </w:r>
      <w:r w:rsidRPr="00AC18C3">
        <w:rPr>
          <w:rFonts w:ascii="Times New Roman" w:eastAsia="Trebuchet MS" w:hAnsi="Times New Roman" w:cs="Times New Roman"/>
          <w:sz w:val="24"/>
          <w:szCs w:val="24"/>
        </w:rPr>
        <w:t xml:space="preserve">%. </w:t>
      </w:r>
      <w:r w:rsidRPr="0063690C">
        <w:rPr>
          <w:rFonts w:ascii="Times New Roman" w:hAnsi="Times New Roman" w:cs="Times New Roman"/>
          <w:sz w:val="24"/>
          <w:szCs w:val="24"/>
        </w:rPr>
        <w:t xml:space="preserve"> По отношение на възрастовата структура се забелязва леко намаляване на населението в подтрудоспособна възраст и слабо покачване на хората в надтрудоспособна възраст. </w:t>
      </w:r>
      <w:r w:rsidRPr="00AC18C3">
        <w:rPr>
          <w:rFonts w:ascii="Times New Roman" w:eastAsia="Trebuchet MS" w:hAnsi="Times New Roman" w:cs="Times New Roman"/>
          <w:sz w:val="24"/>
          <w:szCs w:val="24"/>
        </w:rPr>
        <w:t xml:space="preserve">Най-голям дял от населението на </w:t>
      </w:r>
      <w:r>
        <w:rPr>
          <w:rFonts w:ascii="Times New Roman" w:eastAsia="Trebuchet MS" w:hAnsi="Times New Roman" w:cs="Times New Roman"/>
          <w:sz w:val="24"/>
          <w:szCs w:val="24"/>
        </w:rPr>
        <w:t>област Ловеч съставлява възрастова група 65-69 години.</w:t>
      </w:r>
      <w:r w:rsidRPr="0063690C">
        <w:rPr>
          <w:rFonts w:ascii="Times New Roman" w:hAnsi="Times New Roman" w:cs="Times New Roman"/>
          <w:sz w:val="24"/>
          <w:szCs w:val="24"/>
        </w:rPr>
        <w:t xml:space="preserve"> Степента на урбанизация и делът на градското н</w:t>
      </w:r>
      <w:r>
        <w:rPr>
          <w:rFonts w:ascii="Times New Roman" w:hAnsi="Times New Roman" w:cs="Times New Roman"/>
          <w:sz w:val="24"/>
          <w:szCs w:val="24"/>
        </w:rPr>
        <w:t>аселение остава непроменен – 62,</w:t>
      </w:r>
      <w:r w:rsidRPr="0063690C">
        <w:rPr>
          <w:rFonts w:ascii="Times New Roman" w:hAnsi="Times New Roman" w:cs="Times New Roman"/>
          <w:sz w:val="24"/>
          <w:szCs w:val="24"/>
        </w:rPr>
        <w:t xml:space="preserve">6%. </w:t>
      </w:r>
    </w:p>
    <w:p w:rsidR="00A43900" w:rsidRDefault="00A43900" w:rsidP="00D61A24">
      <w:pPr>
        <w:spacing w:after="0" w:line="360" w:lineRule="auto"/>
        <w:ind w:firstLine="709"/>
        <w:jc w:val="both"/>
        <w:rPr>
          <w:rFonts w:ascii="Times New Roman" w:hAnsi="Times New Roman" w:cs="Times New Roman"/>
          <w:sz w:val="24"/>
          <w:szCs w:val="24"/>
          <w:shd w:val="clear" w:color="auto" w:fill="FFFFFF"/>
        </w:rPr>
      </w:pPr>
      <w:r w:rsidRPr="0063690C">
        <w:rPr>
          <w:rFonts w:ascii="Times New Roman" w:hAnsi="Times New Roman" w:cs="Times New Roman"/>
          <w:sz w:val="24"/>
          <w:szCs w:val="24"/>
        </w:rPr>
        <w:t xml:space="preserve">За изследвания период </w:t>
      </w:r>
      <w:r>
        <w:rPr>
          <w:rFonts w:ascii="Times New Roman" w:hAnsi="Times New Roman" w:cs="Times New Roman"/>
          <w:sz w:val="24"/>
          <w:szCs w:val="24"/>
          <w:lang w:val="en-US"/>
        </w:rPr>
        <w:t>(2014-2016</w:t>
      </w:r>
      <w:r>
        <w:rPr>
          <w:rFonts w:ascii="Times New Roman" w:hAnsi="Times New Roman" w:cs="Times New Roman"/>
          <w:sz w:val="24"/>
          <w:szCs w:val="24"/>
        </w:rPr>
        <w:t xml:space="preserve"> г</w:t>
      </w:r>
      <w:r w:rsidR="002A5ED9">
        <w:rPr>
          <w:rFonts w:ascii="Times New Roman" w:hAnsi="Times New Roman" w:cs="Times New Roman"/>
          <w:sz w:val="24"/>
          <w:szCs w:val="24"/>
        </w:rPr>
        <w:t>.</w:t>
      </w:r>
      <w:r>
        <w:rPr>
          <w:rFonts w:ascii="Times New Roman" w:hAnsi="Times New Roman" w:cs="Times New Roman"/>
          <w:sz w:val="24"/>
          <w:szCs w:val="24"/>
        </w:rPr>
        <w:t xml:space="preserve">) </w:t>
      </w:r>
      <w:r w:rsidRPr="0063690C">
        <w:rPr>
          <w:rFonts w:ascii="Times New Roman" w:hAnsi="Times New Roman" w:cs="Times New Roman"/>
          <w:sz w:val="24"/>
          <w:szCs w:val="24"/>
        </w:rPr>
        <w:t>се наблюдава намаляване</w:t>
      </w:r>
      <w:r>
        <w:rPr>
          <w:rFonts w:ascii="Times New Roman" w:hAnsi="Times New Roman" w:cs="Times New Roman"/>
          <w:sz w:val="24"/>
          <w:szCs w:val="24"/>
        </w:rPr>
        <w:t xml:space="preserve"> на раждаемостта в областта с 0,</w:t>
      </w:r>
      <w:r w:rsidR="00797E21">
        <w:rPr>
          <w:rFonts w:ascii="Times New Roman" w:hAnsi="Times New Roman" w:cs="Times New Roman"/>
          <w:sz w:val="24"/>
          <w:szCs w:val="24"/>
        </w:rPr>
        <w:t>5</w:t>
      </w:r>
      <w:r w:rsidRPr="0063690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и</w:t>
      </w:r>
      <w:r w:rsidRPr="0063690C">
        <w:rPr>
          <w:rFonts w:ascii="Times New Roman" w:hAnsi="Times New Roman" w:cs="Times New Roman"/>
          <w:sz w:val="24"/>
          <w:szCs w:val="24"/>
          <w:shd w:val="clear" w:color="auto" w:fill="FFFFFF"/>
        </w:rPr>
        <w:t xml:space="preserve"> леко покачване на смъ</w:t>
      </w:r>
      <w:r>
        <w:rPr>
          <w:rFonts w:ascii="Times New Roman" w:hAnsi="Times New Roman" w:cs="Times New Roman"/>
          <w:sz w:val="24"/>
          <w:szCs w:val="24"/>
          <w:shd w:val="clear" w:color="auto" w:fill="FFFFFF"/>
        </w:rPr>
        <w:t>ртността с 0,</w:t>
      </w:r>
      <w:r w:rsidR="00797E21">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w:t>
      </w:r>
      <w:r w:rsidRPr="00AC18C3">
        <w:rPr>
          <w:rFonts w:ascii="Times New Roman" w:eastAsia="Trebuchet MS" w:hAnsi="Times New Roman" w:cs="Times New Roman"/>
          <w:sz w:val="24"/>
          <w:szCs w:val="24"/>
        </w:rPr>
        <w:t>Поради по-големите нива на смъртност спрямо раждаемост</w:t>
      </w:r>
      <w:r>
        <w:rPr>
          <w:rFonts w:ascii="Times New Roman" w:eastAsia="Trebuchet MS" w:hAnsi="Times New Roman" w:cs="Times New Roman"/>
          <w:sz w:val="24"/>
          <w:szCs w:val="24"/>
        </w:rPr>
        <w:t xml:space="preserve"> в областта</w:t>
      </w:r>
      <w:r w:rsidRPr="00AC18C3">
        <w:rPr>
          <w:rFonts w:ascii="Times New Roman" w:eastAsia="Trebuchet MS" w:hAnsi="Times New Roman" w:cs="Times New Roman"/>
          <w:sz w:val="24"/>
          <w:szCs w:val="24"/>
        </w:rPr>
        <w:t xml:space="preserve"> е налице отрицателен естествен прираст</w:t>
      </w:r>
      <w:r>
        <w:rPr>
          <w:rFonts w:ascii="Times New Roman" w:eastAsia="Trebuchet MS" w:hAnsi="Times New Roman" w:cs="Times New Roman"/>
          <w:sz w:val="24"/>
          <w:szCs w:val="24"/>
        </w:rPr>
        <w:t>. За периода 2014-2016 г. се забелязва</w:t>
      </w:r>
      <w:r w:rsidRPr="0063690C">
        <w:rPr>
          <w:rFonts w:ascii="Times New Roman" w:hAnsi="Times New Roman" w:cs="Times New Roman"/>
          <w:sz w:val="24"/>
          <w:szCs w:val="24"/>
          <w:shd w:val="clear" w:color="auto" w:fill="FFFFFF"/>
        </w:rPr>
        <w:t xml:space="preserve"> повишаване на стойностите на отрицат</w:t>
      </w:r>
      <w:r>
        <w:rPr>
          <w:rFonts w:ascii="Times New Roman" w:hAnsi="Times New Roman" w:cs="Times New Roman"/>
          <w:sz w:val="24"/>
          <w:szCs w:val="24"/>
          <w:shd w:val="clear" w:color="auto" w:fill="FFFFFF"/>
        </w:rPr>
        <w:t>елния естествен прираст с 0,</w:t>
      </w:r>
      <w:r w:rsidR="00797E21">
        <w:rPr>
          <w:rFonts w:ascii="Times New Roman" w:hAnsi="Times New Roman" w:cs="Times New Roman"/>
          <w:sz w:val="24"/>
          <w:szCs w:val="24"/>
          <w:shd w:val="clear" w:color="auto" w:fill="FFFFFF"/>
        </w:rPr>
        <w:t>8</w:t>
      </w:r>
      <w:r w:rsidRPr="0063690C">
        <w:rPr>
          <w:rFonts w:ascii="Times New Roman" w:hAnsi="Times New Roman" w:cs="Times New Roman"/>
          <w:sz w:val="24"/>
          <w:szCs w:val="24"/>
          <w:shd w:val="clear" w:color="auto" w:fill="FFFFFF"/>
        </w:rPr>
        <w:t xml:space="preserve">‰. </w:t>
      </w:r>
    </w:p>
    <w:p w:rsidR="00797E21" w:rsidRPr="0063690C" w:rsidRDefault="00797E21" w:rsidP="00D61A24">
      <w:pPr>
        <w:spacing w:after="0" w:line="360" w:lineRule="auto"/>
        <w:ind w:firstLine="709"/>
        <w:jc w:val="both"/>
        <w:rPr>
          <w:rFonts w:ascii="Times New Roman" w:hAnsi="Times New Roman" w:cs="Times New Roman"/>
          <w:sz w:val="24"/>
          <w:szCs w:val="24"/>
        </w:rPr>
      </w:pPr>
    </w:p>
    <w:p w:rsidR="00A43900" w:rsidRDefault="00A43900" w:rsidP="00A43900">
      <w:pPr>
        <w:spacing w:after="120" w:line="360" w:lineRule="auto"/>
        <w:ind w:firstLine="709"/>
        <w:jc w:val="center"/>
        <w:rPr>
          <w:rFonts w:ascii="Times New Roman" w:hAnsi="Times New Roman" w:cs="Times New Roman"/>
          <w:sz w:val="24"/>
          <w:szCs w:val="24"/>
        </w:rPr>
      </w:pPr>
      <w:r w:rsidRPr="0063690C">
        <w:rPr>
          <w:rFonts w:ascii="Times New Roman" w:hAnsi="Times New Roman" w:cs="Times New Roman"/>
          <w:noProof/>
          <w:sz w:val="24"/>
          <w:szCs w:val="24"/>
          <w:lang w:eastAsia="bg-BG"/>
        </w:rPr>
        <mc:AlternateContent>
          <mc:Choice Requires="wps">
            <w:drawing>
              <wp:anchor distT="0" distB="0" distL="114300" distR="114300" simplePos="0" relativeHeight="251665408" behindDoc="0" locked="0" layoutInCell="1" allowOverlap="1" wp14:anchorId="7DF244D9" wp14:editId="52483836">
                <wp:simplePos x="0" y="0"/>
                <wp:positionH relativeFrom="column">
                  <wp:posOffset>843741</wp:posOffset>
                </wp:positionH>
                <wp:positionV relativeFrom="paragraph">
                  <wp:posOffset>16510</wp:posOffset>
                </wp:positionV>
                <wp:extent cx="285750" cy="257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noFill/>
                          <a:miter lim="800000"/>
                          <a:headEnd/>
                          <a:tailEnd/>
                        </a:ln>
                      </wps:spPr>
                      <wps:txbx>
                        <w:txbxContent>
                          <w:p w:rsidR="00E71648" w:rsidRPr="00546203" w:rsidRDefault="00E71648" w:rsidP="00A43900">
                            <w:pPr>
                              <w:rPr>
                                <w:sz w:val="20"/>
                              </w:rPr>
                            </w:pPr>
                            <w:r w:rsidRPr="00546203">
                              <w:rPr>
                                <w:rFonts w:ascii="Times New Roman" w:hAnsi="Times New Roman" w:cs="Times New Roman"/>
                                <w:szCs w:val="24"/>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66.45pt;margin-top:1.3pt;width:2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FYIwIAACMEAAAOAAAAZHJzL2Uyb0RvYy54bWysU9uO2yAQfa/Uf0C8N3bcuMla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" stroked="f">
                <v:textbox>
                  <w:txbxContent>
                    <w:p w:rsidR="00CF5622" w:rsidRPr="00546203" w:rsidRDefault="00CF5622" w:rsidP="00A43900">
                      <w:pPr>
                        <w:rPr>
                          <w:sz w:val="20"/>
                        </w:rPr>
                      </w:pPr>
                      <w:r w:rsidRPr="00546203">
                        <w:rPr>
                          <w:rFonts w:ascii="Times New Roman" w:hAnsi="Times New Roman" w:cs="Times New Roman"/>
                          <w:szCs w:val="24"/>
                          <w:shd w:val="clear" w:color="auto" w:fill="FFFFFF"/>
                        </w:rPr>
                        <w:t>‰</w:t>
                      </w:r>
                    </w:p>
                  </w:txbxContent>
                </v:textbox>
              </v:shape>
            </w:pict>
          </mc:Fallback>
        </mc:AlternateContent>
      </w:r>
      <w:r w:rsidRPr="0063690C">
        <w:rPr>
          <w:rFonts w:ascii="Times New Roman" w:hAnsi="Times New Roman" w:cs="Times New Roman"/>
          <w:noProof/>
          <w:sz w:val="24"/>
          <w:szCs w:val="24"/>
          <w:lang w:eastAsia="bg-BG"/>
        </w:rPr>
        <w:drawing>
          <wp:inline distT="0" distB="0" distL="0" distR="0" wp14:anchorId="37A1415D" wp14:editId="40556D25">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3900" w:rsidRPr="00C17917" w:rsidRDefault="00C17917" w:rsidP="00C17917">
      <w:pPr>
        <w:pStyle w:val="Caption"/>
        <w:jc w:val="center"/>
        <w:rPr>
          <w:rFonts w:ascii="Times New Roman" w:hAnsi="Times New Roman" w:cs="Times New Roman"/>
          <w:b w:val="0"/>
          <w:i/>
          <w:color w:val="000000" w:themeColor="text1"/>
          <w:sz w:val="24"/>
          <w:szCs w:val="24"/>
        </w:rPr>
      </w:pPr>
      <w:bookmarkStart w:id="4" w:name="_Toc510702847"/>
      <w:r w:rsidRPr="00C17917">
        <w:rPr>
          <w:rFonts w:ascii="Times New Roman" w:hAnsi="Times New Roman" w:cs="Times New Roman"/>
          <w:b w:val="0"/>
          <w:i/>
          <w:color w:val="000000" w:themeColor="text1"/>
          <w:sz w:val="24"/>
          <w:szCs w:val="24"/>
        </w:rPr>
        <w:t xml:space="preserve">Фигура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Фигура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noProof/>
          <w:color w:val="000000" w:themeColor="text1"/>
          <w:sz w:val="24"/>
          <w:szCs w:val="24"/>
        </w:rPr>
        <w:t>1</w:t>
      </w:r>
      <w:r w:rsidRPr="00C17917">
        <w:rPr>
          <w:rFonts w:ascii="Times New Roman" w:hAnsi="Times New Roman" w:cs="Times New Roman"/>
          <w:b w:val="0"/>
          <w:i/>
          <w:color w:val="000000" w:themeColor="text1"/>
          <w:sz w:val="24"/>
          <w:szCs w:val="24"/>
        </w:rPr>
        <w:fldChar w:fldCharType="end"/>
      </w:r>
      <w:r w:rsidRPr="00C17917">
        <w:rPr>
          <w:rFonts w:ascii="Times New Roman" w:hAnsi="Times New Roman" w:cs="Times New Roman"/>
          <w:b w:val="0"/>
          <w:i/>
          <w:color w:val="000000" w:themeColor="text1"/>
          <w:sz w:val="24"/>
          <w:szCs w:val="24"/>
        </w:rPr>
        <w:t xml:space="preserve"> </w:t>
      </w:r>
      <w:r w:rsidR="00A43900" w:rsidRPr="00C17917">
        <w:rPr>
          <w:rFonts w:ascii="Times New Roman" w:hAnsi="Times New Roman" w:cs="Times New Roman"/>
          <w:b w:val="0"/>
          <w:i/>
          <w:color w:val="000000" w:themeColor="text1"/>
          <w:sz w:val="24"/>
          <w:szCs w:val="24"/>
        </w:rPr>
        <w:t>Естествено движение на населението, Източник: НСИ</w:t>
      </w:r>
      <w:bookmarkEnd w:id="4"/>
    </w:p>
    <w:p w:rsidR="00A43900" w:rsidRPr="0063690C" w:rsidRDefault="00A43900" w:rsidP="00A43900">
      <w:pPr>
        <w:spacing w:after="120" w:line="360" w:lineRule="auto"/>
        <w:ind w:firstLine="709"/>
        <w:jc w:val="center"/>
        <w:rPr>
          <w:rFonts w:ascii="Times New Roman" w:hAnsi="Times New Roman" w:cs="Times New Roman"/>
          <w:sz w:val="24"/>
          <w:szCs w:val="24"/>
        </w:rPr>
      </w:pPr>
    </w:p>
    <w:p w:rsidR="00A43900" w:rsidRDefault="00A43900" w:rsidP="00A43900">
      <w:pPr>
        <w:spacing w:after="120" w:line="360" w:lineRule="auto"/>
        <w:ind w:firstLine="709"/>
        <w:jc w:val="both"/>
        <w:rPr>
          <w:rFonts w:ascii="Times New Roman" w:hAnsi="Times New Roman" w:cs="Times New Roman"/>
          <w:sz w:val="24"/>
          <w:szCs w:val="24"/>
          <w:shd w:val="clear" w:color="auto" w:fill="FFFFFF"/>
        </w:rPr>
      </w:pPr>
      <w:r w:rsidRPr="0063690C">
        <w:rPr>
          <w:rFonts w:ascii="Times New Roman" w:hAnsi="Times New Roman" w:cs="Times New Roman"/>
          <w:sz w:val="24"/>
          <w:szCs w:val="24"/>
        </w:rPr>
        <w:t>По отношение на механичния прираст се забелязва увелича</w:t>
      </w:r>
      <w:r w:rsidR="007A556E">
        <w:rPr>
          <w:rFonts w:ascii="Times New Roman" w:hAnsi="Times New Roman" w:cs="Times New Roman"/>
          <w:sz w:val="24"/>
          <w:szCs w:val="24"/>
        </w:rPr>
        <w:t>ване както на заселените (с 0.9</w:t>
      </w:r>
      <w:r w:rsidRPr="0063690C">
        <w:rPr>
          <w:rFonts w:ascii="Times New Roman" w:hAnsi="Times New Roman" w:cs="Times New Roman"/>
          <w:sz w:val="24"/>
          <w:szCs w:val="24"/>
          <w:shd w:val="clear" w:color="auto" w:fill="FFFFFF"/>
        </w:rPr>
        <w:t>‰)</w:t>
      </w:r>
      <w:r w:rsidR="007A556E">
        <w:rPr>
          <w:rFonts w:ascii="Times New Roman" w:hAnsi="Times New Roman" w:cs="Times New Roman"/>
          <w:sz w:val="24"/>
          <w:szCs w:val="24"/>
        </w:rPr>
        <w:t>, така и на изселените (с 2.2</w:t>
      </w:r>
      <w:r w:rsidRPr="0063690C">
        <w:rPr>
          <w:rFonts w:ascii="Times New Roman" w:hAnsi="Times New Roman" w:cs="Times New Roman"/>
          <w:sz w:val="24"/>
          <w:szCs w:val="24"/>
          <w:shd w:val="clear" w:color="auto" w:fill="FFFFFF"/>
        </w:rPr>
        <w:t>‰). Заради по-големия брой изселвания спрямо заселванията, механичният прираст се запазва отрицателен като за 2016 г. стойността му е -5.6‰. Миграциите са продикт</w:t>
      </w:r>
      <w:r w:rsidR="002A5ED9">
        <w:rPr>
          <w:rFonts w:ascii="Times New Roman" w:hAnsi="Times New Roman" w:cs="Times New Roman"/>
          <w:sz w:val="24"/>
          <w:szCs w:val="24"/>
          <w:shd w:val="clear" w:color="auto" w:fill="FFFFFF"/>
        </w:rPr>
        <w:t>увани от икономически причини и</w:t>
      </w:r>
      <w:r w:rsidRPr="0063690C">
        <w:rPr>
          <w:rFonts w:ascii="Times New Roman" w:hAnsi="Times New Roman" w:cs="Times New Roman"/>
          <w:sz w:val="24"/>
          <w:szCs w:val="24"/>
          <w:shd w:val="clear" w:color="auto" w:fill="FFFFFF"/>
        </w:rPr>
        <w:t xml:space="preserve"> засягат предимно хора в активна възраст.</w:t>
      </w:r>
    </w:p>
    <w:p w:rsidR="00A43900" w:rsidRPr="0063690C" w:rsidRDefault="00A43900" w:rsidP="00A43900">
      <w:pPr>
        <w:spacing w:after="120" w:line="360" w:lineRule="auto"/>
        <w:ind w:firstLine="709"/>
        <w:jc w:val="center"/>
        <w:rPr>
          <w:rFonts w:ascii="Times New Roman" w:hAnsi="Times New Roman" w:cs="Times New Roman"/>
          <w:sz w:val="24"/>
          <w:szCs w:val="24"/>
        </w:rPr>
      </w:pPr>
      <w:r w:rsidRPr="0063690C">
        <w:rPr>
          <w:rFonts w:ascii="Times New Roman" w:hAnsi="Times New Roman" w:cs="Times New Roman"/>
          <w:noProof/>
          <w:sz w:val="24"/>
          <w:szCs w:val="24"/>
          <w:lang w:eastAsia="bg-BG"/>
        </w:rPr>
        <w:lastRenderedPageBreak/>
        <mc:AlternateContent>
          <mc:Choice Requires="wps">
            <w:drawing>
              <wp:anchor distT="0" distB="0" distL="114300" distR="114300" simplePos="0" relativeHeight="251666432" behindDoc="0" locked="0" layoutInCell="1" allowOverlap="1" wp14:anchorId="6DF0BCD7" wp14:editId="47896789">
                <wp:simplePos x="0" y="0"/>
                <wp:positionH relativeFrom="column">
                  <wp:posOffset>840740</wp:posOffset>
                </wp:positionH>
                <wp:positionV relativeFrom="paragraph">
                  <wp:posOffset>20320</wp:posOffset>
                </wp:positionV>
                <wp:extent cx="241161" cy="257175"/>
                <wp:effectExtent l="0" t="0" r="698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61" cy="257175"/>
                        </a:xfrm>
                        <a:prstGeom prst="rect">
                          <a:avLst/>
                        </a:prstGeom>
                        <a:solidFill>
                          <a:srgbClr val="FFFFFF"/>
                        </a:solidFill>
                        <a:ln w="9525">
                          <a:noFill/>
                          <a:miter lim="800000"/>
                          <a:headEnd/>
                          <a:tailEnd/>
                        </a:ln>
                      </wps:spPr>
                      <wps:txbx>
                        <w:txbxContent>
                          <w:p w:rsidR="00E71648" w:rsidRPr="00546203" w:rsidRDefault="00E71648" w:rsidP="00A43900">
                            <w:pPr>
                              <w:rPr>
                                <w:sz w:val="20"/>
                              </w:rPr>
                            </w:pPr>
                            <w:r w:rsidRPr="00546203">
                              <w:rPr>
                                <w:rFonts w:ascii="Times New Roman" w:hAnsi="Times New Roman" w:cs="Times New Roman"/>
                                <w:szCs w:val="24"/>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6.2pt;margin-top:1.6pt;width:19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" stroked="f">
                <v:textbox>
                  <w:txbxContent>
                    <w:p w:rsidR="00CF5622" w:rsidRPr="00546203" w:rsidRDefault="00CF5622" w:rsidP="00A43900">
                      <w:pPr>
                        <w:rPr>
                          <w:sz w:val="20"/>
                        </w:rPr>
                      </w:pPr>
                      <w:r w:rsidRPr="00546203">
                        <w:rPr>
                          <w:rFonts w:ascii="Times New Roman" w:hAnsi="Times New Roman" w:cs="Times New Roman"/>
                          <w:szCs w:val="24"/>
                          <w:shd w:val="clear" w:color="auto" w:fill="FFFFFF"/>
                        </w:rPr>
                        <w:t>‰</w:t>
                      </w:r>
                    </w:p>
                  </w:txbxContent>
                </v:textbox>
              </v:shape>
            </w:pict>
          </mc:Fallback>
        </mc:AlternateContent>
      </w:r>
      <w:r w:rsidRPr="0063690C">
        <w:rPr>
          <w:rFonts w:ascii="Times New Roman" w:hAnsi="Times New Roman" w:cs="Times New Roman"/>
          <w:noProof/>
          <w:sz w:val="24"/>
          <w:szCs w:val="24"/>
          <w:lang w:eastAsia="bg-BG"/>
        </w:rPr>
        <w:drawing>
          <wp:inline distT="0" distB="0" distL="0" distR="0" wp14:anchorId="7D55CE1B" wp14:editId="5FD0CBC1">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3900" w:rsidRDefault="00C17917" w:rsidP="00C17917">
      <w:pPr>
        <w:pStyle w:val="Caption"/>
        <w:jc w:val="center"/>
        <w:rPr>
          <w:rFonts w:ascii="Times New Roman" w:hAnsi="Times New Roman" w:cs="Times New Roman"/>
          <w:b w:val="0"/>
          <w:i/>
          <w:color w:val="000000" w:themeColor="text1"/>
          <w:sz w:val="24"/>
          <w:szCs w:val="24"/>
        </w:rPr>
      </w:pPr>
      <w:bookmarkStart w:id="5" w:name="_Toc510702848"/>
      <w:r w:rsidRPr="00C17917">
        <w:rPr>
          <w:rFonts w:ascii="Times New Roman" w:hAnsi="Times New Roman" w:cs="Times New Roman"/>
          <w:b w:val="0"/>
          <w:i/>
          <w:color w:val="000000" w:themeColor="text1"/>
          <w:sz w:val="24"/>
          <w:szCs w:val="24"/>
        </w:rPr>
        <w:t xml:space="preserve">Фигура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Фигура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color w:val="000000" w:themeColor="text1"/>
          <w:sz w:val="24"/>
          <w:szCs w:val="24"/>
        </w:rPr>
        <w:t>2</w:t>
      </w:r>
      <w:r w:rsidRPr="00C17917">
        <w:rPr>
          <w:rFonts w:ascii="Times New Roman" w:hAnsi="Times New Roman" w:cs="Times New Roman"/>
          <w:b w:val="0"/>
          <w:i/>
          <w:color w:val="000000" w:themeColor="text1"/>
          <w:sz w:val="24"/>
          <w:szCs w:val="24"/>
        </w:rPr>
        <w:fldChar w:fldCharType="end"/>
      </w:r>
      <w:r w:rsidRPr="00C17917">
        <w:rPr>
          <w:rFonts w:ascii="Times New Roman" w:hAnsi="Times New Roman" w:cs="Times New Roman"/>
          <w:b w:val="0"/>
          <w:i/>
          <w:color w:val="000000" w:themeColor="text1"/>
          <w:sz w:val="24"/>
          <w:szCs w:val="24"/>
        </w:rPr>
        <w:t xml:space="preserve"> </w:t>
      </w:r>
      <w:r w:rsidR="00A43900" w:rsidRPr="00C17917">
        <w:rPr>
          <w:rFonts w:ascii="Times New Roman" w:hAnsi="Times New Roman" w:cs="Times New Roman"/>
          <w:b w:val="0"/>
          <w:i/>
          <w:color w:val="000000" w:themeColor="text1"/>
          <w:sz w:val="24"/>
          <w:szCs w:val="24"/>
        </w:rPr>
        <w:t>Механично движение на населението, Източник: НСИ</w:t>
      </w:r>
      <w:bookmarkEnd w:id="5"/>
    </w:p>
    <w:p w:rsidR="005E4FE0" w:rsidRPr="005E4FE0" w:rsidRDefault="005E4FE0" w:rsidP="005E4FE0"/>
    <w:p w:rsidR="00A43900" w:rsidRPr="00C17917" w:rsidRDefault="00A43900" w:rsidP="00C17917">
      <w:pPr>
        <w:pStyle w:val="Caption"/>
        <w:jc w:val="center"/>
        <w:rPr>
          <w:rFonts w:ascii="Times New Roman" w:hAnsi="Times New Roman" w:cs="Times New Roman"/>
          <w:b w:val="0"/>
          <w:i/>
          <w:color w:val="000000" w:themeColor="text1"/>
          <w:sz w:val="24"/>
          <w:szCs w:val="24"/>
        </w:rPr>
      </w:pPr>
    </w:p>
    <w:p w:rsidR="00A43900" w:rsidRPr="00ED6D89" w:rsidRDefault="00A43900" w:rsidP="00ED6D89">
      <w:pPr>
        <w:pStyle w:val="ListParagraph"/>
        <w:numPr>
          <w:ilvl w:val="0"/>
          <w:numId w:val="22"/>
        </w:numPr>
        <w:spacing w:after="0" w:line="360" w:lineRule="auto"/>
        <w:contextualSpacing w:val="0"/>
        <w:jc w:val="both"/>
        <w:rPr>
          <w:rFonts w:ascii="Times New Roman" w:eastAsia="Calibri" w:hAnsi="Times New Roman" w:cs="Times New Roman"/>
          <w:b/>
          <w:i/>
          <w:color w:val="365F91" w:themeColor="accent1" w:themeShade="BF"/>
          <w:sz w:val="24"/>
          <w:szCs w:val="24"/>
        </w:rPr>
      </w:pPr>
      <w:r w:rsidRPr="00ED6D89">
        <w:rPr>
          <w:rFonts w:ascii="Times New Roman" w:eastAsia="Calibri" w:hAnsi="Times New Roman" w:cs="Times New Roman"/>
          <w:b/>
          <w:i/>
          <w:color w:val="365F91" w:themeColor="accent1" w:themeShade="BF"/>
          <w:sz w:val="24"/>
          <w:szCs w:val="24"/>
        </w:rPr>
        <w:t>Стойности на изменение на доходите, средна годишна заплата</w:t>
      </w:r>
    </w:p>
    <w:p w:rsidR="00A43900" w:rsidRDefault="00A43900" w:rsidP="00A43900">
      <w:pPr>
        <w:spacing w:after="120" w:line="360" w:lineRule="auto"/>
        <w:ind w:firstLine="709"/>
        <w:jc w:val="both"/>
        <w:rPr>
          <w:rFonts w:ascii="Times New Roman" w:hAnsi="Times New Roman" w:cs="Times New Roman"/>
          <w:sz w:val="24"/>
          <w:szCs w:val="24"/>
        </w:rPr>
      </w:pPr>
      <w:r w:rsidRPr="0063690C">
        <w:rPr>
          <w:rFonts w:ascii="Times New Roman" w:hAnsi="Times New Roman" w:cs="Times New Roman"/>
          <w:sz w:val="24"/>
          <w:szCs w:val="24"/>
        </w:rPr>
        <w:t>През периода 2014-2016 г. област Ловеч бележи общ положителен ръст по отношение на доходите и средната годишна работна заплата. През наблюдавания период се забелязва ръст на доходите на лице от домакинството с 335 лв</w:t>
      </w:r>
      <w:r>
        <w:rPr>
          <w:rFonts w:ascii="Times New Roman" w:hAnsi="Times New Roman" w:cs="Times New Roman"/>
          <w:sz w:val="24"/>
          <w:szCs w:val="24"/>
        </w:rPr>
        <w:t>.</w:t>
      </w:r>
      <w:r w:rsidRPr="0063690C">
        <w:rPr>
          <w:rFonts w:ascii="Times New Roman" w:hAnsi="Times New Roman" w:cs="Times New Roman"/>
          <w:sz w:val="24"/>
          <w:szCs w:val="24"/>
        </w:rPr>
        <w:t>, а средна</w:t>
      </w:r>
      <w:r>
        <w:rPr>
          <w:rFonts w:ascii="Times New Roman" w:hAnsi="Times New Roman" w:cs="Times New Roman"/>
          <w:sz w:val="24"/>
          <w:szCs w:val="24"/>
        </w:rPr>
        <w:t>та</w:t>
      </w:r>
      <w:r w:rsidRPr="0063690C">
        <w:rPr>
          <w:rFonts w:ascii="Times New Roman" w:hAnsi="Times New Roman" w:cs="Times New Roman"/>
          <w:sz w:val="24"/>
          <w:szCs w:val="24"/>
        </w:rPr>
        <w:t xml:space="preserve"> годишна работна заплата на наетите лица по трудово и служебно правоотношение е нараснала </w:t>
      </w:r>
      <w:r w:rsidRPr="00382FBE">
        <w:rPr>
          <w:rFonts w:ascii="Times New Roman" w:hAnsi="Times New Roman" w:cs="Times New Roman"/>
          <w:sz w:val="24"/>
          <w:szCs w:val="24"/>
        </w:rPr>
        <w:t>с 1117 лв.</w:t>
      </w:r>
    </w:p>
    <w:p w:rsidR="007A556E" w:rsidRDefault="007A556E" w:rsidP="00A43900">
      <w:pPr>
        <w:spacing w:after="120" w:line="360" w:lineRule="auto"/>
        <w:ind w:firstLine="709"/>
        <w:jc w:val="both"/>
        <w:rPr>
          <w:rFonts w:ascii="Times New Roman" w:hAnsi="Times New Roman" w:cs="Times New Roman"/>
          <w:sz w:val="24"/>
          <w:szCs w:val="24"/>
        </w:rPr>
      </w:pPr>
    </w:p>
    <w:p w:rsidR="005E4FE0" w:rsidRDefault="005E4FE0" w:rsidP="00C17917">
      <w:pPr>
        <w:pStyle w:val="Caption"/>
        <w:jc w:val="center"/>
        <w:rPr>
          <w:rFonts w:ascii="Times New Roman" w:hAnsi="Times New Roman" w:cs="Times New Roman"/>
          <w:b w:val="0"/>
          <w:i/>
          <w:color w:val="000000" w:themeColor="text1"/>
          <w:sz w:val="24"/>
          <w:szCs w:val="24"/>
        </w:rPr>
      </w:pPr>
      <w:bookmarkStart w:id="6" w:name="_Toc510702849"/>
      <w:r w:rsidRPr="0063690C">
        <w:rPr>
          <w:rFonts w:ascii="Times New Roman" w:hAnsi="Times New Roman" w:cs="Times New Roman"/>
          <w:noProof/>
          <w:sz w:val="24"/>
          <w:szCs w:val="24"/>
          <w:lang w:eastAsia="bg-BG"/>
        </w:rPr>
        <w:drawing>
          <wp:inline distT="0" distB="0" distL="0" distR="0" wp14:anchorId="0D8090D4" wp14:editId="1840DB27">
            <wp:extent cx="4572000" cy="2813538"/>
            <wp:effectExtent l="0" t="0" r="19050" b="254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3900" w:rsidRPr="00C17917" w:rsidRDefault="00C17917" w:rsidP="00C17917">
      <w:pPr>
        <w:pStyle w:val="Caption"/>
        <w:jc w:val="center"/>
        <w:rPr>
          <w:rFonts w:ascii="Times New Roman" w:hAnsi="Times New Roman" w:cs="Times New Roman"/>
          <w:b w:val="0"/>
          <w:i/>
          <w:color w:val="000000" w:themeColor="text1"/>
          <w:sz w:val="24"/>
          <w:szCs w:val="24"/>
        </w:rPr>
      </w:pPr>
      <w:r w:rsidRPr="00C17917">
        <w:rPr>
          <w:rFonts w:ascii="Times New Roman" w:hAnsi="Times New Roman" w:cs="Times New Roman"/>
          <w:b w:val="0"/>
          <w:i/>
          <w:color w:val="000000" w:themeColor="text1"/>
          <w:sz w:val="24"/>
          <w:szCs w:val="24"/>
        </w:rPr>
        <w:t xml:space="preserve">Фигура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Фигура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color w:val="000000" w:themeColor="text1"/>
          <w:sz w:val="24"/>
          <w:szCs w:val="24"/>
        </w:rPr>
        <w:t>3</w:t>
      </w:r>
      <w:r w:rsidRPr="00C17917">
        <w:rPr>
          <w:rFonts w:ascii="Times New Roman" w:hAnsi="Times New Roman" w:cs="Times New Roman"/>
          <w:b w:val="0"/>
          <w:i/>
          <w:color w:val="000000" w:themeColor="text1"/>
          <w:sz w:val="24"/>
          <w:szCs w:val="24"/>
        </w:rPr>
        <w:fldChar w:fldCharType="end"/>
      </w:r>
      <w:r w:rsidRPr="00C17917">
        <w:rPr>
          <w:rFonts w:ascii="Times New Roman" w:hAnsi="Times New Roman" w:cs="Times New Roman"/>
          <w:b w:val="0"/>
          <w:i/>
          <w:color w:val="000000" w:themeColor="text1"/>
          <w:sz w:val="24"/>
          <w:szCs w:val="24"/>
        </w:rPr>
        <w:t xml:space="preserve"> </w:t>
      </w:r>
      <w:r w:rsidR="00A43900" w:rsidRPr="00C17917">
        <w:rPr>
          <w:rFonts w:ascii="Times New Roman" w:hAnsi="Times New Roman" w:cs="Times New Roman"/>
          <w:b w:val="0"/>
          <w:i/>
          <w:color w:val="000000" w:themeColor="text1"/>
          <w:sz w:val="24"/>
          <w:szCs w:val="24"/>
        </w:rPr>
        <w:t>Изменение на доходите и средната годишна заплата, Източник: НСИ</w:t>
      </w:r>
      <w:bookmarkEnd w:id="6"/>
    </w:p>
    <w:p w:rsidR="00A43900" w:rsidRDefault="00A43900" w:rsidP="00A43900">
      <w:pPr>
        <w:spacing w:after="120" w:line="360" w:lineRule="auto"/>
        <w:jc w:val="both"/>
        <w:rPr>
          <w:rFonts w:ascii="Times New Roman" w:hAnsi="Times New Roman" w:cs="Times New Roman"/>
          <w:sz w:val="24"/>
          <w:szCs w:val="24"/>
        </w:rPr>
      </w:pPr>
    </w:p>
    <w:p w:rsidR="00A43900" w:rsidRPr="00ED6D89" w:rsidRDefault="00A43900" w:rsidP="00864A98">
      <w:pPr>
        <w:pStyle w:val="ListParagraph"/>
        <w:numPr>
          <w:ilvl w:val="0"/>
          <w:numId w:val="22"/>
        </w:numPr>
        <w:spacing w:after="120" w:line="240" w:lineRule="auto"/>
        <w:ind w:left="1423" w:hanging="357"/>
        <w:contextualSpacing w:val="0"/>
        <w:jc w:val="both"/>
        <w:rPr>
          <w:rFonts w:ascii="Times New Roman" w:eastAsia="Calibri" w:hAnsi="Times New Roman" w:cs="Times New Roman"/>
          <w:b/>
          <w:i/>
          <w:color w:val="365F91" w:themeColor="accent1" w:themeShade="BF"/>
          <w:sz w:val="24"/>
          <w:szCs w:val="24"/>
        </w:rPr>
      </w:pPr>
      <w:r w:rsidRPr="00ED6D89">
        <w:rPr>
          <w:rFonts w:ascii="Times New Roman" w:eastAsia="Calibri" w:hAnsi="Times New Roman" w:cs="Times New Roman"/>
          <w:b/>
          <w:i/>
          <w:color w:val="365F91" w:themeColor="accent1" w:themeShade="BF"/>
          <w:sz w:val="24"/>
          <w:szCs w:val="24"/>
        </w:rPr>
        <w:lastRenderedPageBreak/>
        <w:t>Трудова заетост и безработица, заети в индустрията, селското стопанство и услугите</w:t>
      </w:r>
    </w:p>
    <w:p w:rsidR="00A43900" w:rsidRDefault="00A43900" w:rsidP="00A43900">
      <w:pPr>
        <w:spacing w:after="120" w:line="360" w:lineRule="auto"/>
        <w:ind w:firstLine="709"/>
        <w:jc w:val="both"/>
        <w:rPr>
          <w:rFonts w:ascii="Times New Roman" w:hAnsi="Times New Roman" w:cs="Times New Roman"/>
          <w:sz w:val="24"/>
          <w:szCs w:val="24"/>
        </w:rPr>
      </w:pPr>
      <w:r w:rsidRPr="0063690C">
        <w:rPr>
          <w:rFonts w:ascii="Times New Roman" w:hAnsi="Times New Roman" w:cs="Times New Roman"/>
          <w:sz w:val="24"/>
          <w:szCs w:val="24"/>
        </w:rPr>
        <w:t>За периода 2014-2016 г. се забелязва лек спад на безработицата, а заетостта варира като общата тенденция е на увелич</w:t>
      </w:r>
      <w:r w:rsidR="008C72A2">
        <w:rPr>
          <w:rFonts w:ascii="Times New Roman" w:hAnsi="Times New Roman" w:cs="Times New Roman"/>
          <w:sz w:val="24"/>
          <w:szCs w:val="24"/>
        </w:rPr>
        <w:t>аване</w:t>
      </w:r>
      <w:r w:rsidRPr="0063690C">
        <w:rPr>
          <w:rFonts w:ascii="Times New Roman" w:hAnsi="Times New Roman" w:cs="Times New Roman"/>
          <w:sz w:val="24"/>
          <w:szCs w:val="24"/>
        </w:rPr>
        <w:t xml:space="preserve">. В края на периода коефициентът на заетост е 52.4% и бележи увеличение с 1.4% спрямо 2014 г. Безработицата е намаляла с 2.3% като през 2016 г. коефициентът на безработица достига 7.9%. </w:t>
      </w:r>
    </w:p>
    <w:p w:rsidR="00A43900" w:rsidRDefault="00A43900" w:rsidP="00A43900">
      <w:pPr>
        <w:spacing w:after="120" w:line="360" w:lineRule="auto"/>
        <w:ind w:firstLine="709"/>
        <w:jc w:val="center"/>
        <w:rPr>
          <w:rFonts w:ascii="Times New Roman" w:hAnsi="Times New Roman" w:cs="Times New Roman"/>
          <w:sz w:val="24"/>
          <w:szCs w:val="24"/>
        </w:rPr>
      </w:pPr>
      <w:r w:rsidRPr="0063690C">
        <w:rPr>
          <w:rFonts w:ascii="Times New Roman" w:hAnsi="Times New Roman" w:cs="Times New Roman"/>
          <w:noProof/>
          <w:sz w:val="24"/>
          <w:szCs w:val="24"/>
          <w:lang w:eastAsia="bg-BG"/>
        </w:rPr>
        <w:drawing>
          <wp:inline distT="0" distB="0" distL="0" distR="0" wp14:anchorId="0F7101D6" wp14:editId="7D60352C">
            <wp:extent cx="4572000" cy="26289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3900" w:rsidRPr="00C17917" w:rsidRDefault="00C17917" w:rsidP="00C17917">
      <w:pPr>
        <w:pStyle w:val="Caption"/>
        <w:jc w:val="center"/>
        <w:rPr>
          <w:rFonts w:ascii="Times New Roman" w:hAnsi="Times New Roman" w:cs="Times New Roman"/>
          <w:b w:val="0"/>
          <w:i/>
          <w:color w:val="000000" w:themeColor="text1"/>
          <w:sz w:val="24"/>
          <w:szCs w:val="24"/>
        </w:rPr>
      </w:pPr>
      <w:bookmarkStart w:id="7" w:name="_Toc510702850"/>
      <w:r w:rsidRPr="00C17917">
        <w:rPr>
          <w:rFonts w:ascii="Times New Roman" w:hAnsi="Times New Roman" w:cs="Times New Roman"/>
          <w:b w:val="0"/>
          <w:i/>
          <w:color w:val="000000" w:themeColor="text1"/>
          <w:sz w:val="24"/>
          <w:szCs w:val="24"/>
        </w:rPr>
        <w:t xml:space="preserve">Фигура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Фигура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color w:val="000000" w:themeColor="text1"/>
          <w:sz w:val="24"/>
          <w:szCs w:val="24"/>
        </w:rPr>
        <w:t>4</w:t>
      </w:r>
      <w:r w:rsidRPr="00C17917">
        <w:rPr>
          <w:rFonts w:ascii="Times New Roman" w:hAnsi="Times New Roman" w:cs="Times New Roman"/>
          <w:b w:val="0"/>
          <w:i/>
          <w:color w:val="000000" w:themeColor="text1"/>
          <w:sz w:val="24"/>
          <w:szCs w:val="24"/>
        </w:rPr>
        <w:fldChar w:fldCharType="end"/>
      </w:r>
      <w:r w:rsidRPr="00C17917">
        <w:rPr>
          <w:rFonts w:ascii="Times New Roman" w:hAnsi="Times New Roman" w:cs="Times New Roman"/>
          <w:b w:val="0"/>
          <w:i/>
          <w:color w:val="000000" w:themeColor="text1"/>
          <w:sz w:val="24"/>
          <w:szCs w:val="24"/>
        </w:rPr>
        <w:t xml:space="preserve"> </w:t>
      </w:r>
      <w:r w:rsidR="00A43900" w:rsidRPr="00C17917">
        <w:rPr>
          <w:rFonts w:ascii="Times New Roman" w:hAnsi="Times New Roman" w:cs="Times New Roman"/>
          <w:b w:val="0"/>
          <w:i/>
          <w:color w:val="000000" w:themeColor="text1"/>
          <w:sz w:val="24"/>
          <w:szCs w:val="24"/>
        </w:rPr>
        <w:t>Трудова заетост и безработица, Източник: Регионални профили</w:t>
      </w:r>
      <w:bookmarkEnd w:id="7"/>
    </w:p>
    <w:p w:rsidR="00A43900" w:rsidRPr="0063690C" w:rsidRDefault="004B386E" w:rsidP="00A43900">
      <w:pPr>
        <w:spacing w:after="120" w:line="360" w:lineRule="auto"/>
        <w:ind w:firstLine="709"/>
        <w:jc w:val="both"/>
        <w:rPr>
          <w:rFonts w:ascii="Times New Roman" w:hAnsi="Times New Roman" w:cs="Times New Roman"/>
          <w:sz w:val="24"/>
          <w:szCs w:val="24"/>
        </w:rPr>
      </w:pPr>
      <w:r w:rsidRPr="0063690C">
        <w:rPr>
          <w:rFonts w:ascii="Times New Roman" w:hAnsi="Times New Roman" w:cs="Times New Roman"/>
          <w:noProof/>
          <w:sz w:val="24"/>
          <w:szCs w:val="24"/>
          <w:lang w:eastAsia="bg-BG"/>
        </w:rPr>
        <w:drawing>
          <wp:anchor distT="0" distB="0" distL="114300" distR="114300" simplePos="0" relativeHeight="251668480" behindDoc="1" locked="0" layoutInCell="1" allowOverlap="1" wp14:anchorId="4DA0A294" wp14:editId="2689D924">
            <wp:simplePos x="0" y="0"/>
            <wp:positionH relativeFrom="column">
              <wp:posOffset>671830</wp:posOffset>
            </wp:positionH>
            <wp:positionV relativeFrom="paragraph">
              <wp:posOffset>1652905</wp:posOffset>
            </wp:positionV>
            <wp:extent cx="5124450" cy="2686050"/>
            <wp:effectExtent l="38100" t="0" r="19050" b="19050"/>
            <wp:wrapTight wrapText="bothSides">
              <wp:wrapPolygon edited="0">
                <wp:start x="-161" y="0"/>
                <wp:lineTo x="-161" y="21600"/>
                <wp:lineTo x="21600" y="21600"/>
                <wp:lineTo x="21600" y="0"/>
                <wp:lineTo x="-161"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A43900" w:rsidRPr="0063690C">
        <w:rPr>
          <w:rFonts w:ascii="Times New Roman" w:hAnsi="Times New Roman" w:cs="Times New Roman"/>
          <w:sz w:val="24"/>
          <w:szCs w:val="24"/>
        </w:rPr>
        <w:t>Най-много заети лица има в сектор Индустрия и по-специално в отрасъла „Производство на мебели, производство, некласифицирано другаде, ремонти и инсталиране на машини и оборудване”. За периода 2014-2016 г. се наблюдава увеличаване на броя на заетите в строителството, търговията, транспорта, хотелиерството и ресторантьорството.</w:t>
      </w:r>
      <w:r w:rsidR="00A43900">
        <w:rPr>
          <w:rFonts w:ascii="Times New Roman" w:hAnsi="Times New Roman" w:cs="Times New Roman"/>
          <w:sz w:val="24"/>
          <w:szCs w:val="24"/>
        </w:rPr>
        <w:t xml:space="preserve"> Забелязва се лек спад на заетостта в секторите „Селско, горско и рибно стопанство“ и „</w:t>
      </w:r>
      <w:r w:rsidR="00A43900" w:rsidRPr="00AB0961">
        <w:rPr>
          <w:rFonts w:ascii="Times New Roman" w:hAnsi="Times New Roman" w:cs="Times New Roman"/>
          <w:sz w:val="24"/>
          <w:szCs w:val="24"/>
        </w:rPr>
        <w:t>Индустрия</w:t>
      </w:r>
      <w:r w:rsidR="00A43900">
        <w:rPr>
          <w:rFonts w:ascii="Times New Roman" w:hAnsi="Times New Roman" w:cs="Times New Roman"/>
          <w:sz w:val="24"/>
          <w:szCs w:val="24"/>
        </w:rPr>
        <w:t>“</w:t>
      </w:r>
      <w:r w:rsidR="00A43900" w:rsidRPr="00AB0961">
        <w:rPr>
          <w:rFonts w:ascii="Times New Roman" w:hAnsi="Times New Roman" w:cs="Times New Roman"/>
          <w:sz w:val="24"/>
          <w:szCs w:val="24"/>
        </w:rPr>
        <w:t xml:space="preserve"> (с изкл. на строителството)</w:t>
      </w:r>
      <w:r w:rsidR="00A43900">
        <w:rPr>
          <w:rFonts w:ascii="Times New Roman" w:hAnsi="Times New Roman" w:cs="Times New Roman"/>
          <w:sz w:val="24"/>
          <w:szCs w:val="24"/>
        </w:rPr>
        <w:t xml:space="preserve"> съответно с 0.3% и 0.4%.</w:t>
      </w:r>
    </w:p>
    <w:p w:rsidR="00A43900" w:rsidRPr="0063690C" w:rsidRDefault="00A43900" w:rsidP="004B386E">
      <w:pPr>
        <w:spacing w:after="120" w:line="360" w:lineRule="auto"/>
        <w:jc w:val="both"/>
        <w:rPr>
          <w:rFonts w:ascii="Times New Roman" w:hAnsi="Times New Roman" w:cs="Times New Roman"/>
          <w:sz w:val="24"/>
          <w:szCs w:val="24"/>
        </w:rPr>
      </w:pPr>
    </w:p>
    <w:p w:rsidR="00A43900" w:rsidRPr="0063690C" w:rsidRDefault="00A43900" w:rsidP="00A43900">
      <w:pPr>
        <w:spacing w:after="120" w:line="360" w:lineRule="auto"/>
        <w:ind w:firstLine="709"/>
        <w:jc w:val="both"/>
        <w:rPr>
          <w:rFonts w:ascii="Times New Roman" w:hAnsi="Times New Roman" w:cs="Times New Roman"/>
          <w:sz w:val="24"/>
          <w:szCs w:val="24"/>
        </w:rPr>
      </w:pPr>
    </w:p>
    <w:p w:rsidR="00C17917" w:rsidRDefault="00C17917" w:rsidP="00C17917">
      <w:pPr>
        <w:pStyle w:val="Caption"/>
      </w:pPr>
    </w:p>
    <w:p w:rsidR="00C17917" w:rsidRDefault="00C17917" w:rsidP="00C17917">
      <w:pPr>
        <w:pStyle w:val="Caption"/>
      </w:pPr>
    </w:p>
    <w:p w:rsidR="00C17917" w:rsidRDefault="00C17917" w:rsidP="00C17917">
      <w:pPr>
        <w:pStyle w:val="Caption"/>
      </w:pPr>
    </w:p>
    <w:p w:rsidR="00C17917" w:rsidRDefault="00C17917" w:rsidP="00C17917">
      <w:pPr>
        <w:pStyle w:val="Caption"/>
      </w:pPr>
    </w:p>
    <w:p w:rsidR="00C17917" w:rsidRDefault="00C17917" w:rsidP="00C17917">
      <w:pPr>
        <w:pStyle w:val="Caption"/>
      </w:pPr>
    </w:p>
    <w:p w:rsidR="00C17917" w:rsidRDefault="00C17917" w:rsidP="00C17917">
      <w:pPr>
        <w:pStyle w:val="Caption"/>
      </w:pPr>
    </w:p>
    <w:p w:rsidR="00C17917" w:rsidRDefault="00C17917" w:rsidP="00C17917">
      <w:pPr>
        <w:pStyle w:val="Caption"/>
      </w:pPr>
    </w:p>
    <w:p w:rsidR="00C17917" w:rsidRDefault="00C17917" w:rsidP="00C17917">
      <w:pPr>
        <w:pStyle w:val="Caption"/>
      </w:pPr>
    </w:p>
    <w:p w:rsidR="00A43900" w:rsidRPr="00C17917" w:rsidRDefault="00C17917" w:rsidP="00C17917">
      <w:pPr>
        <w:pStyle w:val="Caption"/>
        <w:jc w:val="center"/>
        <w:rPr>
          <w:rFonts w:ascii="Times New Roman" w:hAnsi="Times New Roman" w:cs="Times New Roman"/>
          <w:b w:val="0"/>
          <w:i/>
          <w:color w:val="000000" w:themeColor="text1"/>
          <w:sz w:val="24"/>
          <w:szCs w:val="24"/>
        </w:rPr>
      </w:pPr>
      <w:bookmarkStart w:id="8" w:name="_Toc510702851"/>
      <w:r w:rsidRPr="00C17917">
        <w:rPr>
          <w:rFonts w:ascii="Times New Roman" w:hAnsi="Times New Roman" w:cs="Times New Roman"/>
          <w:b w:val="0"/>
          <w:i/>
          <w:color w:val="000000" w:themeColor="text1"/>
          <w:sz w:val="24"/>
          <w:szCs w:val="24"/>
        </w:rPr>
        <w:t xml:space="preserve">Фигура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Фигура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color w:val="000000" w:themeColor="text1"/>
          <w:sz w:val="24"/>
          <w:szCs w:val="24"/>
        </w:rPr>
        <w:t>5</w:t>
      </w:r>
      <w:r w:rsidRPr="00C17917">
        <w:rPr>
          <w:rFonts w:ascii="Times New Roman" w:hAnsi="Times New Roman" w:cs="Times New Roman"/>
          <w:b w:val="0"/>
          <w:i/>
          <w:color w:val="000000" w:themeColor="text1"/>
          <w:sz w:val="24"/>
          <w:szCs w:val="24"/>
        </w:rPr>
        <w:fldChar w:fldCharType="end"/>
      </w:r>
      <w:r w:rsidR="00A43900" w:rsidRPr="00C17917">
        <w:rPr>
          <w:rFonts w:ascii="Times New Roman" w:hAnsi="Times New Roman" w:cs="Times New Roman"/>
          <w:b w:val="0"/>
          <w:i/>
          <w:color w:val="000000" w:themeColor="text1"/>
          <w:sz w:val="24"/>
          <w:szCs w:val="24"/>
        </w:rPr>
        <w:t xml:space="preserve"> Заетост по сектори, Източник: НСИ</w:t>
      </w:r>
      <w:bookmarkEnd w:id="8"/>
    </w:p>
    <w:p w:rsidR="00A43900" w:rsidRDefault="00A43900" w:rsidP="00A43900">
      <w:pPr>
        <w:spacing w:after="120" w:line="360" w:lineRule="auto"/>
        <w:ind w:left="709"/>
        <w:jc w:val="both"/>
        <w:rPr>
          <w:rFonts w:ascii="Times New Roman" w:hAnsi="Times New Roman" w:cs="Times New Roman"/>
          <w:sz w:val="24"/>
          <w:szCs w:val="24"/>
        </w:rPr>
      </w:pPr>
    </w:p>
    <w:p w:rsidR="00A43900" w:rsidRPr="00ED6D89" w:rsidRDefault="00A43900" w:rsidP="00ED6D89">
      <w:pPr>
        <w:pStyle w:val="ListParagraph"/>
        <w:numPr>
          <w:ilvl w:val="0"/>
          <w:numId w:val="22"/>
        </w:numPr>
        <w:spacing w:after="0" w:line="360" w:lineRule="auto"/>
        <w:contextualSpacing w:val="0"/>
        <w:jc w:val="both"/>
        <w:rPr>
          <w:rFonts w:ascii="Times New Roman" w:eastAsia="Calibri" w:hAnsi="Times New Roman" w:cs="Times New Roman"/>
          <w:b/>
          <w:i/>
          <w:color w:val="365F91" w:themeColor="accent1" w:themeShade="BF"/>
          <w:sz w:val="24"/>
          <w:szCs w:val="24"/>
        </w:rPr>
      </w:pPr>
      <w:r w:rsidRPr="00ED6D89">
        <w:rPr>
          <w:rFonts w:ascii="Times New Roman" w:eastAsia="Calibri" w:hAnsi="Times New Roman" w:cs="Times New Roman"/>
          <w:b/>
          <w:i/>
          <w:color w:val="365F91" w:themeColor="accent1" w:themeShade="BF"/>
          <w:sz w:val="24"/>
          <w:szCs w:val="24"/>
        </w:rPr>
        <w:t>Изменение на брутния вътрешен продукт и брутната добавена стойност</w:t>
      </w:r>
    </w:p>
    <w:p w:rsidR="00A43900" w:rsidRPr="0063690C" w:rsidRDefault="00A43900" w:rsidP="00A43900">
      <w:pPr>
        <w:spacing w:after="120" w:line="360" w:lineRule="auto"/>
        <w:ind w:firstLine="709"/>
        <w:jc w:val="both"/>
        <w:rPr>
          <w:rFonts w:ascii="Times New Roman" w:hAnsi="Times New Roman" w:cs="Times New Roman"/>
          <w:sz w:val="24"/>
          <w:szCs w:val="24"/>
        </w:rPr>
      </w:pPr>
      <w:r w:rsidRPr="0063690C">
        <w:rPr>
          <w:rFonts w:ascii="Times New Roman" w:hAnsi="Times New Roman" w:cs="Times New Roman"/>
          <w:sz w:val="24"/>
          <w:szCs w:val="24"/>
        </w:rPr>
        <w:t>Основните макроикономически показатели не бележат значителни промени</w:t>
      </w:r>
      <w:r>
        <w:rPr>
          <w:rFonts w:ascii="Times New Roman" w:hAnsi="Times New Roman" w:cs="Times New Roman"/>
          <w:sz w:val="24"/>
          <w:szCs w:val="24"/>
        </w:rPr>
        <w:t xml:space="preserve"> за периода</w:t>
      </w:r>
      <w:r w:rsidRPr="0063690C">
        <w:rPr>
          <w:rFonts w:ascii="Times New Roman" w:hAnsi="Times New Roman" w:cs="Times New Roman"/>
          <w:sz w:val="24"/>
          <w:szCs w:val="24"/>
        </w:rPr>
        <w:t xml:space="preserve"> </w:t>
      </w:r>
      <w:r>
        <w:rPr>
          <w:rFonts w:ascii="Times New Roman" w:hAnsi="Times New Roman" w:cs="Times New Roman"/>
          <w:sz w:val="24"/>
          <w:szCs w:val="24"/>
        </w:rPr>
        <w:t>2014-2015 г.</w:t>
      </w:r>
      <w:r w:rsidRPr="0063690C">
        <w:rPr>
          <w:rFonts w:ascii="Times New Roman" w:hAnsi="Times New Roman" w:cs="Times New Roman"/>
          <w:sz w:val="24"/>
          <w:szCs w:val="24"/>
        </w:rPr>
        <w:t xml:space="preserve"> </w:t>
      </w:r>
      <w:r>
        <w:rPr>
          <w:rFonts w:ascii="Times New Roman" w:hAnsi="Times New Roman" w:cs="Times New Roman"/>
          <w:sz w:val="24"/>
          <w:szCs w:val="24"/>
        </w:rPr>
        <w:t>Забелязва</w:t>
      </w:r>
      <w:r w:rsidRPr="0063690C">
        <w:rPr>
          <w:rFonts w:ascii="Times New Roman" w:hAnsi="Times New Roman" w:cs="Times New Roman"/>
          <w:sz w:val="24"/>
          <w:szCs w:val="24"/>
        </w:rPr>
        <w:t xml:space="preserve"> </w:t>
      </w:r>
      <w:r>
        <w:rPr>
          <w:rFonts w:ascii="Times New Roman" w:hAnsi="Times New Roman" w:cs="Times New Roman"/>
          <w:sz w:val="24"/>
          <w:szCs w:val="24"/>
        </w:rPr>
        <w:t xml:space="preserve">се </w:t>
      </w:r>
      <w:r w:rsidRPr="0063690C">
        <w:rPr>
          <w:rFonts w:ascii="Times New Roman" w:hAnsi="Times New Roman" w:cs="Times New Roman"/>
          <w:sz w:val="24"/>
          <w:szCs w:val="24"/>
        </w:rPr>
        <w:t>спад на БВП</w:t>
      </w:r>
      <w:r>
        <w:rPr>
          <w:rFonts w:ascii="Times New Roman" w:hAnsi="Times New Roman" w:cs="Times New Roman"/>
          <w:sz w:val="24"/>
          <w:szCs w:val="24"/>
        </w:rPr>
        <w:t xml:space="preserve"> с 3 млн.лв</w:t>
      </w:r>
      <w:r w:rsidR="00041643">
        <w:rPr>
          <w:rFonts w:ascii="Times New Roman" w:hAnsi="Times New Roman" w:cs="Times New Roman"/>
          <w:sz w:val="24"/>
          <w:szCs w:val="24"/>
        </w:rPr>
        <w:t>.</w:t>
      </w:r>
      <w:r w:rsidRPr="0063690C">
        <w:rPr>
          <w:rFonts w:ascii="Times New Roman" w:hAnsi="Times New Roman" w:cs="Times New Roman"/>
          <w:sz w:val="24"/>
          <w:szCs w:val="24"/>
        </w:rPr>
        <w:t xml:space="preserve"> </w:t>
      </w:r>
      <w:r>
        <w:rPr>
          <w:rFonts w:ascii="Times New Roman" w:hAnsi="Times New Roman" w:cs="Times New Roman"/>
          <w:sz w:val="24"/>
          <w:szCs w:val="24"/>
        </w:rPr>
        <w:t>и БДС със 6 млн.лв. За сметка на това</w:t>
      </w:r>
      <w:r w:rsidRPr="0063690C">
        <w:rPr>
          <w:rFonts w:ascii="Times New Roman" w:hAnsi="Times New Roman" w:cs="Times New Roman"/>
          <w:sz w:val="24"/>
          <w:szCs w:val="24"/>
        </w:rPr>
        <w:t xml:space="preserve"> БВП на човек от населението</w:t>
      </w:r>
      <w:r>
        <w:rPr>
          <w:rFonts w:ascii="Times New Roman" w:hAnsi="Times New Roman" w:cs="Times New Roman"/>
          <w:sz w:val="24"/>
          <w:szCs w:val="24"/>
        </w:rPr>
        <w:t xml:space="preserve"> в област Ловеч се увеличава с 93 млн. лв</w:t>
      </w:r>
      <w:r w:rsidRPr="0063690C">
        <w:rPr>
          <w:rFonts w:ascii="Times New Roman" w:hAnsi="Times New Roman" w:cs="Times New Roman"/>
          <w:sz w:val="24"/>
          <w:szCs w:val="24"/>
        </w:rPr>
        <w:t>.</w:t>
      </w:r>
    </w:p>
    <w:p w:rsidR="00041643" w:rsidRPr="0063690C" w:rsidRDefault="00A43900" w:rsidP="00A43900">
      <w:pPr>
        <w:spacing w:after="120" w:line="360" w:lineRule="auto"/>
        <w:ind w:firstLine="709"/>
        <w:jc w:val="both"/>
        <w:rPr>
          <w:rFonts w:ascii="Times New Roman" w:hAnsi="Times New Roman" w:cs="Times New Roman"/>
          <w:sz w:val="24"/>
          <w:szCs w:val="24"/>
        </w:rPr>
      </w:pPr>
      <w:r w:rsidRPr="0063690C">
        <w:rPr>
          <w:rFonts w:ascii="Times New Roman" w:hAnsi="Times New Roman" w:cs="Times New Roman"/>
          <w:color w:val="000000"/>
          <w:spacing w:val="-2"/>
          <w:sz w:val="24"/>
          <w:szCs w:val="24"/>
        </w:rPr>
        <w:t xml:space="preserve">Чрез показателя Брутна Добавена Стойност /БДС/ се измерва производителността на икономиката. </w:t>
      </w:r>
      <w:r w:rsidR="00CC13ED">
        <w:rPr>
          <w:rFonts w:ascii="Times New Roman" w:hAnsi="Times New Roman" w:cs="Times New Roman"/>
          <w:sz w:val="24"/>
          <w:szCs w:val="24"/>
        </w:rPr>
        <w:t xml:space="preserve">Структурата на БДС </w:t>
      </w:r>
      <w:r w:rsidR="00CC13ED" w:rsidRPr="00E71648">
        <w:rPr>
          <w:rFonts w:ascii="Times New Roman" w:hAnsi="Times New Roman" w:cs="Times New Roman"/>
          <w:sz w:val="24"/>
          <w:szCs w:val="24"/>
        </w:rPr>
        <w:t>показва, че У</w:t>
      </w:r>
      <w:r w:rsidRPr="00E71648">
        <w:rPr>
          <w:rFonts w:ascii="Times New Roman" w:hAnsi="Times New Roman" w:cs="Times New Roman"/>
          <w:sz w:val="24"/>
          <w:szCs w:val="24"/>
        </w:rPr>
        <w:t>слугите са</w:t>
      </w:r>
      <w:r w:rsidRPr="0063690C">
        <w:rPr>
          <w:rFonts w:ascii="Times New Roman" w:hAnsi="Times New Roman" w:cs="Times New Roman"/>
          <w:sz w:val="24"/>
          <w:szCs w:val="24"/>
        </w:rPr>
        <w:t xml:space="preserve"> водещ сектор за областта, който създава  490  млн. лв. или 55% от БДС в област</w:t>
      </w:r>
      <w:r>
        <w:rPr>
          <w:rFonts w:ascii="Times New Roman" w:hAnsi="Times New Roman" w:cs="Times New Roman"/>
          <w:sz w:val="24"/>
          <w:szCs w:val="24"/>
        </w:rPr>
        <w:t xml:space="preserve"> Ловеч</w:t>
      </w:r>
      <w:r w:rsidRPr="0063690C">
        <w:rPr>
          <w:rFonts w:ascii="Times New Roman" w:hAnsi="Times New Roman" w:cs="Times New Roman"/>
          <w:sz w:val="24"/>
          <w:szCs w:val="24"/>
        </w:rPr>
        <w:t xml:space="preserve">. </w:t>
      </w:r>
      <w:r>
        <w:rPr>
          <w:rFonts w:ascii="Times New Roman" w:hAnsi="Times New Roman" w:cs="Times New Roman"/>
          <w:sz w:val="24"/>
          <w:szCs w:val="24"/>
        </w:rPr>
        <w:t xml:space="preserve">За периода 2014-2015 г. БДС в сектора се е увеличила с 8 млн.лв. </w:t>
      </w:r>
      <w:r w:rsidR="001925CB">
        <w:rPr>
          <w:rFonts w:ascii="Times New Roman" w:hAnsi="Times New Roman" w:cs="Times New Roman"/>
          <w:sz w:val="24"/>
          <w:szCs w:val="24"/>
        </w:rPr>
        <w:t>Наблюдава</w:t>
      </w:r>
      <w:r w:rsidRPr="0063690C">
        <w:rPr>
          <w:rFonts w:ascii="Times New Roman" w:hAnsi="Times New Roman" w:cs="Times New Roman"/>
          <w:sz w:val="24"/>
          <w:szCs w:val="24"/>
        </w:rPr>
        <w:t xml:space="preserve"> се намаляване на стойностите на показателя в секторите Индустрия и Селско, горско и рибно стопанство </w:t>
      </w:r>
      <w:r>
        <w:rPr>
          <w:rFonts w:ascii="Times New Roman" w:hAnsi="Times New Roman" w:cs="Times New Roman"/>
          <w:sz w:val="24"/>
          <w:szCs w:val="24"/>
        </w:rPr>
        <w:t>съответно с  11 млн. лв</w:t>
      </w:r>
      <w:r w:rsidR="00041643">
        <w:rPr>
          <w:rFonts w:ascii="Times New Roman" w:hAnsi="Times New Roman" w:cs="Times New Roman"/>
          <w:sz w:val="24"/>
          <w:szCs w:val="24"/>
        </w:rPr>
        <w:t>.</w:t>
      </w:r>
      <w:r>
        <w:rPr>
          <w:rFonts w:ascii="Times New Roman" w:hAnsi="Times New Roman" w:cs="Times New Roman"/>
          <w:sz w:val="24"/>
          <w:szCs w:val="24"/>
        </w:rPr>
        <w:t xml:space="preserve"> и 4 млн. лв.</w:t>
      </w:r>
    </w:p>
    <w:p w:rsidR="00A43900" w:rsidRPr="0063690C" w:rsidRDefault="00A43900" w:rsidP="00A43900">
      <w:pPr>
        <w:spacing w:after="120" w:line="360" w:lineRule="auto"/>
        <w:ind w:firstLine="709"/>
        <w:jc w:val="center"/>
        <w:rPr>
          <w:rFonts w:ascii="Times New Roman" w:hAnsi="Times New Roman" w:cs="Times New Roman"/>
          <w:sz w:val="24"/>
          <w:szCs w:val="24"/>
        </w:rPr>
      </w:pPr>
      <w:r w:rsidRPr="0063690C">
        <w:rPr>
          <w:rFonts w:ascii="Times New Roman" w:hAnsi="Times New Roman" w:cs="Times New Roman"/>
          <w:noProof/>
          <w:sz w:val="24"/>
          <w:szCs w:val="24"/>
          <w:lang w:eastAsia="bg-BG"/>
        </w:rPr>
        <w:drawing>
          <wp:inline distT="0" distB="0" distL="0" distR="0" wp14:anchorId="44324286" wp14:editId="572ED915">
            <wp:extent cx="457200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43900" w:rsidRPr="00C17917" w:rsidRDefault="00C17917" w:rsidP="00C17917">
      <w:pPr>
        <w:pStyle w:val="Caption"/>
        <w:jc w:val="center"/>
        <w:rPr>
          <w:rFonts w:ascii="Times New Roman" w:hAnsi="Times New Roman" w:cs="Times New Roman"/>
          <w:b w:val="0"/>
          <w:i/>
          <w:color w:val="000000" w:themeColor="text1"/>
          <w:sz w:val="24"/>
          <w:szCs w:val="24"/>
        </w:rPr>
      </w:pPr>
      <w:bookmarkStart w:id="9" w:name="_Toc510702852"/>
      <w:r w:rsidRPr="00C17917">
        <w:rPr>
          <w:rFonts w:ascii="Times New Roman" w:hAnsi="Times New Roman" w:cs="Times New Roman"/>
          <w:b w:val="0"/>
          <w:i/>
          <w:color w:val="000000" w:themeColor="text1"/>
          <w:sz w:val="24"/>
          <w:szCs w:val="24"/>
        </w:rPr>
        <w:t xml:space="preserve">Фигура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Фигура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color w:val="000000" w:themeColor="text1"/>
          <w:sz w:val="24"/>
          <w:szCs w:val="24"/>
        </w:rPr>
        <w:t>6</w:t>
      </w:r>
      <w:r w:rsidRPr="00C17917">
        <w:rPr>
          <w:rFonts w:ascii="Times New Roman" w:hAnsi="Times New Roman" w:cs="Times New Roman"/>
          <w:b w:val="0"/>
          <w:i/>
          <w:color w:val="000000" w:themeColor="text1"/>
          <w:sz w:val="24"/>
          <w:szCs w:val="24"/>
        </w:rPr>
        <w:fldChar w:fldCharType="end"/>
      </w:r>
      <w:r w:rsidR="00A43900" w:rsidRPr="00C17917">
        <w:rPr>
          <w:rFonts w:ascii="Times New Roman" w:hAnsi="Times New Roman" w:cs="Times New Roman"/>
          <w:b w:val="0"/>
          <w:i/>
          <w:color w:val="000000" w:themeColor="text1"/>
          <w:sz w:val="24"/>
          <w:szCs w:val="24"/>
        </w:rPr>
        <w:t xml:space="preserve"> БДС по икономически сектори, млн. лв. Източник: НСИ</w:t>
      </w:r>
      <w:bookmarkEnd w:id="9"/>
    </w:p>
    <w:p w:rsidR="00A43900" w:rsidRPr="0063690C" w:rsidRDefault="00A43900" w:rsidP="00A43900">
      <w:pPr>
        <w:spacing w:after="120" w:line="360" w:lineRule="auto"/>
        <w:ind w:firstLine="709"/>
        <w:jc w:val="both"/>
        <w:rPr>
          <w:rFonts w:ascii="Times New Roman" w:hAnsi="Times New Roman" w:cs="Times New Roman"/>
          <w:sz w:val="24"/>
          <w:szCs w:val="24"/>
        </w:rPr>
      </w:pPr>
    </w:p>
    <w:p w:rsidR="00A43900" w:rsidRPr="00ED6D89" w:rsidRDefault="00A43900" w:rsidP="00864A98">
      <w:pPr>
        <w:pStyle w:val="ListParagraph"/>
        <w:numPr>
          <w:ilvl w:val="0"/>
          <w:numId w:val="22"/>
        </w:numPr>
        <w:spacing w:after="120" w:line="240" w:lineRule="auto"/>
        <w:ind w:left="1423" w:hanging="357"/>
        <w:contextualSpacing w:val="0"/>
        <w:jc w:val="both"/>
        <w:rPr>
          <w:rFonts w:ascii="Times New Roman" w:eastAsia="Calibri" w:hAnsi="Times New Roman" w:cs="Times New Roman"/>
          <w:b/>
          <w:i/>
          <w:color w:val="365F91" w:themeColor="accent1" w:themeShade="BF"/>
          <w:sz w:val="24"/>
          <w:szCs w:val="24"/>
        </w:rPr>
      </w:pPr>
      <w:r w:rsidRPr="00ED6D89">
        <w:rPr>
          <w:rFonts w:ascii="Times New Roman" w:eastAsia="Calibri" w:hAnsi="Times New Roman" w:cs="Times New Roman"/>
          <w:b/>
          <w:i/>
          <w:color w:val="365F91" w:themeColor="accent1" w:themeShade="BF"/>
          <w:sz w:val="24"/>
          <w:szCs w:val="24"/>
        </w:rPr>
        <w:t>Инвестициите – разходи за ДМА, разходи за развойна дейност, чуждестранни инвестиции</w:t>
      </w:r>
    </w:p>
    <w:p w:rsidR="00A43900" w:rsidRDefault="00A43900" w:rsidP="00A43900">
      <w:pPr>
        <w:spacing w:after="120" w:line="360" w:lineRule="auto"/>
        <w:ind w:firstLine="709"/>
        <w:jc w:val="both"/>
        <w:rPr>
          <w:rFonts w:ascii="Times New Roman" w:hAnsi="Times New Roman" w:cs="Times New Roman"/>
          <w:sz w:val="24"/>
          <w:szCs w:val="24"/>
        </w:rPr>
      </w:pPr>
      <w:r w:rsidRPr="0063690C">
        <w:rPr>
          <w:rFonts w:ascii="Times New Roman" w:hAnsi="Times New Roman" w:cs="Times New Roman"/>
          <w:sz w:val="24"/>
          <w:szCs w:val="24"/>
        </w:rPr>
        <w:t xml:space="preserve">За периода 2014-2016 г. се забелязва известно нарастване на инвестиционната активност на предприятията в област Ловеч. Преките чуждестранни инвестиции са се увеличили с 5 149 хил. евро или 3,9%. </w:t>
      </w:r>
    </w:p>
    <w:p w:rsidR="00A43900" w:rsidRDefault="00A43900" w:rsidP="00A43900">
      <w:pPr>
        <w:spacing w:after="120" w:line="360" w:lineRule="auto"/>
        <w:ind w:firstLine="709"/>
        <w:jc w:val="both"/>
        <w:rPr>
          <w:rFonts w:ascii="Times New Roman" w:hAnsi="Times New Roman" w:cs="Times New Roman"/>
          <w:sz w:val="24"/>
          <w:szCs w:val="24"/>
        </w:rPr>
      </w:pPr>
      <w:r w:rsidRPr="0063690C">
        <w:rPr>
          <w:rFonts w:ascii="Times New Roman" w:hAnsi="Times New Roman" w:cs="Times New Roman"/>
          <w:sz w:val="24"/>
          <w:szCs w:val="24"/>
        </w:rPr>
        <w:t xml:space="preserve">Разходите за </w:t>
      </w:r>
      <w:r w:rsidRPr="0063690C">
        <w:rPr>
          <w:rFonts w:ascii="Times New Roman" w:eastAsia="Times New Roman" w:hAnsi="Times New Roman" w:cs="Times New Roman"/>
          <w:color w:val="000000"/>
          <w:sz w:val="24"/>
          <w:szCs w:val="24"/>
          <w:lang w:eastAsia="bg-BG"/>
        </w:rPr>
        <w:t>придобиване на ДМА за същия период намаляват с 22 804 хил.лв</w:t>
      </w:r>
      <w:r>
        <w:rPr>
          <w:rFonts w:ascii="Times New Roman" w:eastAsia="Times New Roman" w:hAnsi="Times New Roman" w:cs="Times New Roman"/>
          <w:color w:val="000000"/>
          <w:sz w:val="24"/>
          <w:szCs w:val="24"/>
          <w:lang w:eastAsia="bg-BG"/>
        </w:rPr>
        <w:t>. или с 12,2</w:t>
      </w:r>
      <w:r w:rsidRPr="0063690C">
        <w:rPr>
          <w:rFonts w:ascii="Times New Roman" w:eastAsia="Times New Roman" w:hAnsi="Times New Roman" w:cs="Times New Roman"/>
          <w:color w:val="000000"/>
          <w:sz w:val="24"/>
          <w:szCs w:val="24"/>
          <w:lang w:eastAsia="bg-BG"/>
        </w:rPr>
        <w:t xml:space="preserve">%. Разходите за научноизследователска и развойна дейност </w:t>
      </w:r>
      <w:r w:rsidRPr="0063690C">
        <w:rPr>
          <w:rFonts w:ascii="Times New Roman" w:hAnsi="Times New Roman" w:cs="Times New Roman"/>
          <w:sz w:val="24"/>
          <w:szCs w:val="24"/>
        </w:rPr>
        <w:t>показват положителна промяна като нарастват повече от 3 пъти, достигайки 15 402 хил.лв</w:t>
      </w:r>
      <w:r>
        <w:rPr>
          <w:rFonts w:ascii="Times New Roman" w:hAnsi="Times New Roman" w:cs="Times New Roman"/>
          <w:sz w:val="24"/>
          <w:szCs w:val="24"/>
        </w:rPr>
        <w:t>.</w:t>
      </w:r>
      <w:r w:rsidRPr="0063690C">
        <w:rPr>
          <w:rFonts w:ascii="Times New Roman" w:hAnsi="Times New Roman" w:cs="Times New Roman"/>
          <w:sz w:val="24"/>
          <w:szCs w:val="24"/>
        </w:rPr>
        <w:t xml:space="preserve"> през 2016 г.</w:t>
      </w:r>
    </w:p>
    <w:p w:rsidR="00041643" w:rsidRDefault="00041643" w:rsidP="00A43900">
      <w:pPr>
        <w:spacing w:after="120" w:line="360" w:lineRule="auto"/>
        <w:ind w:firstLine="709"/>
        <w:jc w:val="both"/>
        <w:rPr>
          <w:rFonts w:ascii="Times New Roman" w:hAnsi="Times New Roman" w:cs="Times New Roman"/>
          <w:sz w:val="24"/>
          <w:szCs w:val="24"/>
        </w:rPr>
      </w:pPr>
    </w:p>
    <w:p w:rsidR="001925CB" w:rsidRPr="0063690C" w:rsidRDefault="001925CB" w:rsidP="00A43900">
      <w:pPr>
        <w:spacing w:after="120" w:line="360" w:lineRule="auto"/>
        <w:ind w:firstLine="709"/>
        <w:jc w:val="both"/>
        <w:rPr>
          <w:rFonts w:ascii="Times New Roman" w:hAnsi="Times New Roman" w:cs="Times New Roman"/>
          <w:sz w:val="24"/>
          <w:szCs w:val="24"/>
        </w:rPr>
      </w:pPr>
    </w:p>
    <w:p w:rsidR="00A43900" w:rsidRPr="00C17917" w:rsidRDefault="00C17917" w:rsidP="00C17917">
      <w:pPr>
        <w:pStyle w:val="Caption"/>
        <w:jc w:val="center"/>
        <w:rPr>
          <w:rFonts w:ascii="Times New Roman" w:hAnsi="Times New Roman" w:cs="Times New Roman"/>
          <w:b w:val="0"/>
          <w:i/>
          <w:color w:val="000000" w:themeColor="text1"/>
          <w:sz w:val="24"/>
          <w:szCs w:val="24"/>
        </w:rPr>
      </w:pPr>
      <w:bookmarkStart w:id="10" w:name="_Toc510702995"/>
      <w:r w:rsidRPr="00C17917">
        <w:rPr>
          <w:rFonts w:ascii="Times New Roman" w:hAnsi="Times New Roman" w:cs="Times New Roman"/>
          <w:b w:val="0"/>
          <w:i/>
          <w:color w:val="000000" w:themeColor="text1"/>
          <w:sz w:val="24"/>
          <w:szCs w:val="24"/>
        </w:rPr>
        <w:lastRenderedPageBreak/>
        <w:t xml:space="preserve">Таблица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Таблица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color w:val="000000" w:themeColor="text1"/>
          <w:sz w:val="24"/>
          <w:szCs w:val="24"/>
        </w:rPr>
        <w:t>1</w:t>
      </w:r>
      <w:r w:rsidRPr="00C17917">
        <w:rPr>
          <w:rFonts w:ascii="Times New Roman" w:hAnsi="Times New Roman" w:cs="Times New Roman"/>
          <w:b w:val="0"/>
          <w:i/>
          <w:color w:val="000000" w:themeColor="text1"/>
          <w:sz w:val="24"/>
          <w:szCs w:val="24"/>
        </w:rPr>
        <w:fldChar w:fldCharType="end"/>
      </w:r>
      <w:r w:rsidRPr="00C17917">
        <w:rPr>
          <w:rFonts w:ascii="Times New Roman" w:hAnsi="Times New Roman" w:cs="Times New Roman"/>
          <w:b w:val="0"/>
          <w:i/>
          <w:color w:val="000000" w:themeColor="text1"/>
          <w:sz w:val="24"/>
          <w:szCs w:val="24"/>
        </w:rPr>
        <w:t xml:space="preserve"> </w:t>
      </w:r>
      <w:r w:rsidR="00A43900" w:rsidRPr="00C17917">
        <w:rPr>
          <w:rFonts w:ascii="Times New Roman" w:hAnsi="Times New Roman" w:cs="Times New Roman"/>
          <w:b w:val="0"/>
          <w:i/>
          <w:color w:val="000000" w:themeColor="text1"/>
          <w:sz w:val="24"/>
          <w:szCs w:val="24"/>
        </w:rPr>
        <w:t xml:space="preserve"> Динамика на инвестициите; Източник: НСИ</w:t>
      </w:r>
      <w:bookmarkEnd w:id="10"/>
    </w:p>
    <w:tbl>
      <w:tblPr>
        <w:tblStyle w:val="LightShading-Accent5"/>
        <w:tblW w:w="8520" w:type="dxa"/>
        <w:jc w:val="center"/>
        <w:tblLook w:val="04A0" w:firstRow="1" w:lastRow="0" w:firstColumn="1" w:lastColumn="0" w:noHBand="0" w:noVBand="1"/>
      </w:tblPr>
      <w:tblGrid>
        <w:gridCol w:w="4960"/>
        <w:gridCol w:w="1280"/>
        <w:gridCol w:w="1160"/>
        <w:gridCol w:w="1120"/>
      </w:tblGrid>
      <w:tr w:rsidR="00A43900" w:rsidRPr="0063690C" w:rsidTr="0004164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rsidR="00A43900" w:rsidRPr="0063690C" w:rsidRDefault="00A43900" w:rsidP="00041643">
            <w:pPr>
              <w:spacing w:after="120" w:line="360" w:lineRule="auto"/>
              <w:ind w:firstLine="709"/>
              <w:rPr>
                <w:rFonts w:ascii="Times New Roman" w:eastAsia="Times New Roman" w:hAnsi="Times New Roman" w:cs="Times New Roman"/>
                <w:color w:val="000000"/>
                <w:sz w:val="18"/>
                <w:szCs w:val="24"/>
                <w:lang w:eastAsia="bg-BG"/>
              </w:rPr>
            </w:pPr>
            <w:r w:rsidRPr="0063690C">
              <w:rPr>
                <w:rFonts w:ascii="Times New Roman" w:eastAsia="Times New Roman" w:hAnsi="Times New Roman" w:cs="Times New Roman"/>
                <w:color w:val="000000"/>
                <w:sz w:val="18"/>
                <w:szCs w:val="24"/>
                <w:lang w:eastAsia="bg-BG"/>
              </w:rPr>
              <w:t> </w:t>
            </w:r>
          </w:p>
        </w:tc>
        <w:tc>
          <w:tcPr>
            <w:tcW w:w="1280" w:type="dxa"/>
            <w:noWrap/>
            <w:hideMark/>
          </w:tcPr>
          <w:p w:rsidR="00A43900" w:rsidRPr="0063690C" w:rsidRDefault="00A43900" w:rsidP="00041643">
            <w:pP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bg-BG"/>
              </w:rPr>
            </w:pPr>
            <w:r w:rsidRPr="0063690C">
              <w:rPr>
                <w:rFonts w:ascii="Times New Roman" w:eastAsia="Times New Roman" w:hAnsi="Times New Roman" w:cs="Times New Roman"/>
                <w:color w:val="000000"/>
                <w:sz w:val="20"/>
                <w:szCs w:val="24"/>
                <w:lang w:eastAsia="bg-BG"/>
              </w:rPr>
              <w:t>2014</w:t>
            </w:r>
          </w:p>
        </w:tc>
        <w:tc>
          <w:tcPr>
            <w:tcW w:w="1160" w:type="dxa"/>
            <w:noWrap/>
            <w:hideMark/>
          </w:tcPr>
          <w:p w:rsidR="00A43900" w:rsidRPr="0063690C" w:rsidRDefault="00A43900" w:rsidP="00041643">
            <w:pP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bg-BG"/>
              </w:rPr>
            </w:pPr>
            <w:r w:rsidRPr="0063690C">
              <w:rPr>
                <w:rFonts w:ascii="Times New Roman" w:eastAsia="Times New Roman" w:hAnsi="Times New Roman" w:cs="Times New Roman"/>
                <w:color w:val="000000"/>
                <w:sz w:val="20"/>
                <w:szCs w:val="24"/>
                <w:lang w:eastAsia="bg-BG"/>
              </w:rPr>
              <w:t>2015</w:t>
            </w:r>
          </w:p>
        </w:tc>
        <w:tc>
          <w:tcPr>
            <w:tcW w:w="1120" w:type="dxa"/>
            <w:noWrap/>
            <w:hideMark/>
          </w:tcPr>
          <w:p w:rsidR="00A43900" w:rsidRPr="0063690C" w:rsidRDefault="00A43900" w:rsidP="00041643">
            <w:pP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bg-BG"/>
              </w:rPr>
            </w:pPr>
            <w:r w:rsidRPr="0063690C">
              <w:rPr>
                <w:rFonts w:ascii="Times New Roman" w:eastAsia="Times New Roman" w:hAnsi="Times New Roman" w:cs="Times New Roman"/>
                <w:color w:val="000000"/>
                <w:sz w:val="20"/>
                <w:szCs w:val="24"/>
                <w:lang w:eastAsia="bg-BG"/>
              </w:rPr>
              <w:t>2016</w:t>
            </w:r>
          </w:p>
        </w:tc>
      </w:tr>
      <w:tr w:rsidR="00A43900" w:rsidRPr="0063690C" w:rsidTr="00041643">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4960" w:type="dxa"/>
            <w:hideMark/>
          </w:tcPr>
          <w:p w:rsidR="00A43900" w:rsidRPr="0063690C" w:rsidRDefault="00A43900" w:rsidP="00041643">
            <w:pPr>
              <w:spacing w:after="120" w:line="360" w:lineRule="auto"/>
              <w:rPr>
                <w:rFonts w:ascii="Times New Roman" w:eastAsia="Times New Roman" w:hAnsi="Times New Roman" w:cs="Times New Roman"/>
                <w:color w:val="000000"/>
                <w:sz w:val="20"/>
                <w:szCs w:val="24"/>
                <w:lang w:eastAsia="bg-BG"/>
              </w:rPr>
            </w:pPr>
            <w:r w:rsidRPr="0063690C">
              <w:rPr>
                <w:rFonts w:ascii="Times New Roman" w:eastAsia="Times New Roman" w:hAnsi="Times New Roman" w:cs="Times New Roman"/>
                <w:color w:val="000000"/>
                <w:sz w:val="20"/>
                <w:szCs w:val="24"/>
                <w:lang w:eastAsia="bg-BG"/>
              </w:rPr>
              <w:t>Чуждестранни преки инвестиции в нефинансовите предприятия с натрупване към 31.12. (хил.еврo)</w:t>
            </w:r>
          </w:p>
        </w:tc>
        <w:tc>
          <w:tcPr>
            <w:tcW w:w="1280" w:type="dxa"/>
            <w:noWrap/>
            <w:hideMark/>
          </w:tcPr>
          <w:p w:rsidR="00A43900" w:rsidRPr="0063690C" w:rsidRDefault="00A43900" w:rsidP="00041643">
            <w:p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bg-BG"/>
              </w:rPr>
            </w:pPr>
            <w:r w:rsidRPr="0063690C">
              <w:rPr>
                <w:rFonts w:ascii="Times New Roman" w:eastAsia="Times New Roman" w:hAnsi="Times New Roman" w:cs="Times New Roman"/>
                <w:color w:val="000000"/>
                <w:sz w:val="20"/>
                <w:szCs w:val="24"/>
                <w:lang w:eastAsia="bg-BG"/>
              </w:rPr>
              <w:t>133 999.9</w:t>
            </w:r>
          </w:p>
        </w:tc>
        <w:tc>
          <w:tcPr>
            <w:tcW w:w="1160" w:type="dxa"/>
            <w:noWrap/>
            <w:hideMark/>
          </w:tcPr>
          <w:p w:rsidR="00A43900" w:rsidRPr="0063690C" w:rsidRDefault="00A43900" w:rsidP="00041643">
            <w:p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bg-BG"/>
              </w:rPr>
            </w:pPr>
            <w:r w:rsidRPr="0063690C">
              <w:rPr>
                <w:rFonts w:ascii="Times New Roman" w:eastAsia="Times New Roman" w:hAnsi="Times New Roman" w:cs="Times New Roman"/>
                <w:color w:val="000000"/>
                <w:sz w:val="20"/>
                <w:szCs w:val="24"/>
                <w:lang w:eastAsia="bg-BG"/>
              </w:rPr>
              <w:t>147 443.1</w:t>
            </w:r>
          </w:p>
        </w:tc>
        <w:tc>
          <w:tcPr>
            <w:tcW w:w="1120" w:type="dxa"/>
            <w:noWrap/>
            <w:hideMark/>
          </w:tcPr>
          <w:p w:rsidR="00A43900" w:rsidRPr="0063690C" w:rsidRDefault="00A43900" w:rsidP="00041643">
            <w:p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bg-BG"/>
              </w:rPr>
            </w:pPr>
            <w:r w:rsidRPr="0063690C">
              <w:rPr>
                <w:rFonts w:ascii="Times New Roman" w:eastAsia="Times New Roman" w:hAnsi="Times New Roman" w:cs="Times New Roman"/>
                <w:color w:val="000000"/>
                <w:sz w:val="20"/>
                <w:szCs w:val="24"/>
                <w:lang w:eastAsia="bg-BG"/>
              </w:rPr>
              <w:t>139 149.7</w:t>
            </w:r>
          </w:p>
        </w:tc>
      </w:tr>
      <w:tr w:rsidR="00A43900" w:rsidRPr="0063690C" w:rsidTr="00041643">
        <w:trPr>
          <w:trHeight w:val="300"/>
          <w:jc w:val="center"/>
        </w:trPr>
        <w:tc>
          <w:tcPr>
            <w:cnfStyle w:val="001000000000" w:firstRow="0" w:lastRow="0" w:firstColumn="1" w:lastColumn="0" w:oddVBand="0" w:evenVBand="0" w:oddHBand="0" w:evenHBand="0" w:firstRowFirstColumn="0" w:firstRowLastColumn="0" w:lastRowFirstColumn="0" w:lastRowLastColumn="0"/>
            <w:tcW w:w="4960" w:type="dxa"/>
            <w:hideMark/>
          </w:tcPr>
          <w:p w:rsidR="00A43900" w:rsidRPr="0063690C" w:rsidRDefault="00A43900" w:rsidP="00041643">
            <w:pPr>
              <w:spacing w:after="120" w:line="360" w:lineRule="auto"/>
              <w:rPr>
                <w:rFonts w:ascii="Times New Roman" w:eastAsia="Times New Roman" w:hAnsi="Times New Roman" w:cs="Times New Roman"/>
                <w:color w:val="000000"/>
                <w:sz w:val="20"/>
                <w:szCs w:val="24"/>
                <w:lang w:eastAsia="bg-BG"/>
              </w:rPr>
            </w:pPr>
            <w:r w:rsidRPr="0063690C">
              <w:rPr>
                <w:rFonts w:ascii="Times New Roman" w:eastAsia="Times New Roman" w:hAnsi="Times New Roman" w:cs="Times New Roman"/>
                <w:color w:val="000000"/>
                <w:sz w:val="20"/>
                <w:szCs w:val="24"/>
                <w:lang w:eastAsia="bg-BG"/>
              </w:rPr>
              <w:t>Разходи за придобиване на ДМА (хил.лв) </w:t>
            </w:r>
          </w:p>
        </w:tc>
        <w:tc>
          <w:tcPr>
            <w:tcW w:w="1280" w:type="dxa"/>
            <w:noWrap/>
            <w:hideMark/>
          </w:tcPr>
          <w:p w:rsidR="00A43900" w:rsidRPr="0063690C" w:rsidRDefault="00A43900" w:rsidP="00041643">
            <w:pPr>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bg-BG"/>
              </w:rPr>
            </w:pPr>
            <w:r w:rsidRPr="0063690C">
              <w:rPr>
                <w:rFonts w:ascii="Times New Roman" w:eastAsia="Times New Roman" w:hAnsi="Times New Roman" w:cs="Times New Roman"/>
                <w:color w:val="000000"/>
                <w:sz w:val="20"/>
                <w:szCs w:val="24"/>
                <w:lang w:eastAsia="bg-BG"/>
              </w:rPr>
              <w:t>186 744</w:t>
            </w:r>
          </w:p>
        </w:tc>
        <w:tc>
          <w:tcPr>
            <w:tcW w:w="1160" w:type="dxa"/>
            <w:noWrap/>
            <w:hideMark/>
          </w:tcPr>
          <w:p w:rsidR="00A43900" w:rsidRPr="0063690C" w:rsidRDefault="00A43900" w:rsidP="00041643">
            <w:pPr>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bg-BG"/>
              </w:rPr>
            </w:pPr>
            <w:r w:rsidRPr="0063690C">
              <w:rPr>
                <w:rFonts w:ascii="Times New Roman" w:eastAsia="Times New Roman" w:hAnsi="Times New Roman" w:cs="Times New Roman"/>
                <w:color w:val="000000"/>
                <w:sz w:val="20"/>
                <w:szCs w:val="24"/>
                <w:lang w:eastAsia="bg-BG"/>
              </w:rPr>
              <w:t>301 926</w:t>
            </w:r>
          </w:p>
        </w:tc>
        <w:tc>
          <w:tcPr>
            <w:tcW w:w="1120" w:type="dxa"/>
            <w:noWrap/>
            <w:hideMark/>
          </w:tcPr>
          <w:p w:rsidR="00A43900" w:rsidRPr="0063690C" w:rsidRDefault="00A43900" w:rsidP="00041643">
            <w:pPr>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bg-BG"/>
              </w:rPr>
            </w:pPr>
            <w:r w:rsidRPr="0063690C">
              <w:rPr>
                <w:rFonts w:ascii="Times New Roman" w:eastAsia="Times New Roman" w:hAnsi="Times New Roman" w:cs="Times New Roman"/>
                <w:color w:val="000000"/>
                <w:sz w:val="20"/>
                <w:szCs w:val="24"/>
                <w:lang w:eastAsia="bg-BG"/>
              </w:rPr>
              <w:t>163 940</w:t>
            </w:r>
          </w:p>
        </w:tc>
      </w:tr>
      <w:tr w:rsidR="00A43900" w:rsidRPr="0063690C" w:rsidTr="00041643">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960" w:type="dxa"/>
            <w:hideMark/>
          </w:tcPr>
          <w:p w:rsidR="00A43900" w:rsidRPr="0063690C" w:rsidRDefault="00A43900" w:rsidP="00041643">
            <w:pPr>
              <w:spacing w:after="120" w:line="360" w:lineRule="auto"/>
              <w:rPr>
                <w:rFonts w:ascii="Times New Roman" w:eastAsia="Times New Roman" w:hAnsi="Times New Roman" w:cs="Times New Roman"/>
                <w:color w:val="000000"/>
                <w:sz w:val="20"/>
                <w:szCs w:val="24"/>
                <w:lang w:eastAsia="bg-BG"/>
              </w:rPr>
            </w:pPr>
            <w:r w:rsidRPr="0063690C">
              <w:rPr>
                <w:rFonts w:ascii="Times New Roman" w:eastAsia="Times New Roman" w:hAnsi="Times New Roman" w:cs="Times New Roman"/>
                <w:color w:val="000000"/>
                <w:sz w:val="20"/>
                <w:szCs w:val="24"/>
                <w:lang w:eastAsia="bg-BG"/>
              </w:rPr>
              <w:t>Разходи за научноизследователска и развойна дейност (НИРД) (хил.лв)</w:t>
            </w:r>
          </w:p>
        </w:tc>
        <w:tc>
          <w:tcPr>
            <w:tcW w:w="1280" w:type="dxa"/>
            <w:noWrap/>
            <w:hideMark/>
          </w:tcPr>
          <w:p w:rsidR="00A43900" w:rsidRPr="0063690C" w:rsidRDefault="00A43900" w:rsidP="00041643">
            <w:p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bg-BG"/>
              </w:rPr>
            </w:pPr>
            <w:r w:rsidRPr="0063690C">
              <w:rPr>
                <w:rFonts w:ascii="Times New Roman" w:eastAsia="Times New Roman" w:hAnsi="Times New Roman" w:cs="Times New Roman"/>
                <w:color w:val="000000"/>
                <w:sz w:val="20"/>
                <w:szCs w:val="24"/>
                <w:lang w:eastAsia="bg-BG"/>
              </w:rPr>
              <w:t>4 569</w:t>
            </w:r>
          </w:p>
        </w:tc>
        <w:tc>
          <w:tcPr>
            <w:tcW w:w="1160" w:type="dxa"/>
            <w:noWrap/>
            <w:hideMark/>
          </w:tcPr>
          <w:p w:rsidR="00A43900" w:rsidRPr="0063690C" w:rsidRDefault="00A43900" w:rsidP="00041643">
            <w:p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bg-BG"/>
              </w:rPr>
            </w:pPr>
            <w:r w:rsidRPr="0063690C">
              <w:rPr>
                <w:rFonts w:ascii="Times New Roman" w:eastAsia="Times New Roman" w:hAnsi="Times New Roman" w:cs="Times New Roman"/>
                <w:color w:val="000000"/>
                <w:sz w:val="20"/>
                <w:szCs w:val="24"/>
                <w:lang w:eastAsia="bg-BG"/>
              </w:rPr>
              <w:t>14 482</w:t>
            </w:r>
          </w:p>
        </w:tc>
        <w:tc>
          <w:tcPr>
            <w:tcW w:w="1120" w:type="dxa"/>
            <w:noWrap/>
            <w:hideMark/>
          </w:tcPr>
          <w:p w:rsidR="00A43900" w:rsidRPr="0063690C" w:rsidRDefault="00A43900" w:rsidP="00041643">
            <w:p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eastAsia="bg-BG"/>
              </w:rPr>
            </w:pPr>
            <w:r w:rsidRPr="0063690C">
              <w:rPr>
                <w:rFonts w:ascii="Times New Roman" w:eastAsia="Times New Roman" w:hAnsi="Times New Roman" w:cs="Times New Roman"/>
                <w:color w:val="000000"/>
                <w:sz w:val="20"/>
                <w:szCs w:val="24"/>
                <w:lang w:eastAsia="bg-BG"/>
              </w:rPr>
              <w:t>15 402</w:t>
            </w:r>
          </w:p>
        </w:tc>
      </w:tr>
    </w:tbl>
    <w:p w:rsidR="00A43900" w:rsidRPr="0063690C" w:rsidRDefault="00A43900" w:rsidP="00A43900">
      <w:pPr>
        <w:spacing w:after="120" w:line="360" w:lineRule="auto"/>
        <w:jc w:val="both"/>
        <w:rPr>
          <w:rFonts w:ascii="Times New Roman" w:hAnsi="Times New Roman" w:cs="Times New Roman"/>
          <w:sz w:val="24"/>
          <w:szCs w:val="24"/>
        </w:rPr>
      </w:pPr>
    </w:p>
    <w:p w:rsidR="00A43900" w:rsidRPr="00ED6D89" w:rsidRDefault="00A43900" w:rsidP="00864A98">
      <w:pPr>
        <w:pStyle w:val="ListParagraph"/>
        <w:numPr>
          <w:ilvl w:val="0"/>
          <w:numId w:val="22"/>
        </w:numPr>
        <w:spacing w:after="120" w:line="240" w:lineRule="auto"/>
        <w:ind w:left="1423" w:hanging="357"/>
        <w:contextualSpacing w:val="0"/>
        <w:jc w:val="both"/>
        <w:rPr>
          <w:rFonts w:ascii="Times New Roman" w:eastAsia="Calibri" w:hAnsi="Times New Roman" w:cs="Times New Roman"/>
          <w:b/>
          <w:i/>
          <w:color w:val="365F91" w:themeColor="accent1" w:themeShade="BF"/>
          <w:sz w:val="24"/>
          <w:szCs w:val="24"/>
        </w:rPr>
      </w:pPr>
      <w:r w:rsidRPr="00ED6D89">
        <w:rPr>
          <w:rFonts w:ascii="Times New Roman" w:eastAsia="Calibri" w:hAnsi="Times New Roman" w:cs="Times New Roman"/>
          <w:b/>
          <w:i/>
          <w:color w:val="365F91" w:themeColor="accent1" w:themeShade="BF"/>
          <w:sz w:val="24"/>
          <w:szCs w:val="24"/>
        </w:rPr>
        <w:t>Показатели на селското стопанство – обработваема земя, култури, животни, добиви и продуктивност</w:t>
      </w:r>
    </w:p>
    <w:p w:rsidR="00A43900" w:rsidRPr="0063690C" w:rsidRDefault="00A43900" w:rsidP="00A4390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Селскостопанският фонд</w:t>
      </w:r>
      <w:r w:rsidRPr="0063690C">
        <w:rPr>
          <w:rFonts w:ascii="Times New Roman" w:hAnsi="Times New Roman" w:cs="Times New Roman"/>
          <w:sz w:val="24"/>
          <w:szCs w:val="24"/>
        </w:rPr>
        <w:t xml:space="preserve"> в област Ловеч за </w:t>
      </w:r>
      <w:r>
        <w:rPr>
          <w:rFonts w:ascii="Times New Roman" w:hAnsi="Times New Roman" w:cs="Times New Roman"/>
          <w:sz w:val="24"/>
          <w:szCs w:val="24"/>
        </w:rPr>
        <w:t>2016 г. възлиза на 2 555 611</w:t>
      </w:r>
      <w:r w:rsidRPr="0063690C">
        <w:rPr>
          <w:rFonts w:ascii="Times New Roman" w:hAnsi="Times New Roman" w:cs="Times New Roman"/>
          <w:sz w:val="24"/>
          <w:szCs w:val="24"/>
        </w:rPr>
        <w:t xml:space="preserve"> дка и </w:t>
      </w:r>
      <w:r>
        <w:rPr>
          <w:rFonts w:ascii="Times New Roman" w:hAnsi="Times New Roman" w:cs="Times New Roman"/>
          <w:sz w:val="24"/>
          <w:szCs w:val="24"/>
        </w:rPr>
        <w:t>като за периода 2014-2016 г. се отчита намаление от</w:t>
      </w:r>
      <w:r w:rsidRPr="0063690C">
        <w:rPr>
          <w:rFonts w:ascii="Times New Roman" w:hAnsi="Times New Roman" w:cs="Times New Roman"/>
          <w:sz w:val="24"/>
          <w:szCs w:val="24"/>
        </w:rPr>
        <w:t xml:space="preserve"> 8 573 дка.</w:t>
      </w:r>
    </w:p>
    <w:p w:rsidR="00A43900" w:rsidRPr="0067337F" w:rsidRDefault="00A43900" w:rsidP="00A43900">
      <w:pPr>
        <w:spacing w:after="120" w:line="360" w:lineRule="auto"/>
        <w:ind w:firstLine="709"/>
        <w:jc w:val="both"/>
        <w:rPr>
          <w:rFonts w:ascii="Times New Roman" w:hAnsi="Times New Roman" w:cs="Times New Roman"/>
          <w:color w:val="000000"/>
          <w:sz w:val="24"/>
          <w:szCs w:val="24"/>
          <w:lang w:val="en-US"/>
        </w:rPr>
      </w:pPr>
      <w:r w:rsidRPr="00382FBE">
        <w:rPr>
          <w:rFonts w:ascii="Times New Roman" w:hAnsi="Times New Roman" w:cs="Times New Roman"/>
          <w:color w:val="000000"/>
          <w:sz w:val="24"/>
          <w:szCs w:val="24"/>
        </w:rPr>
        <w:t>В об</w:t>
      </w:r>
      <w:r w:rsidR="00041643">
        <w:rPr>
          <w:rFonts w:ascii="Times New Roman" w:hAnsi="Times New Roman" w:cs="Times New Roman"/>
          <w:color w:val="000000"/>
          <w:sz w:val="24"/>
          <w:szCs w:val="24"/>
        </w:rPr>
        <w:t>ласт Ловеч се отглеждат основно</w:t>
      </w:r>
      <w:r w:rsidRPr="00382FBE">
        <w:rPr>
          <w:rFonts w:ascii="Times New Roman" w:hAnsi="Times New Roman" w:cs="Times New Roman"/>
          <w:color w:val="000000"/>
          <w:sz w:val="24"/>
          <w:szCs w:val="24"/>
        </w:rPr>
        <w:t xml:space="preserve"> зърнено</w:t>
      </w:r>
      <w:r w:rsidR="001925CB">
        <w:rPr>
          <w:rFonts w:ascii="Times New Roman" w:hAnsi="Times New Roman" w:cs="Times New Roman"/>
          <w:color w:val="000000"/>
          <w:sz w:val="24"/>
          <w:szCs w:val="24"/>
        </w:rPr>
        <w:t>-</w:t>
      </w:r>
      <w:r w:rsidRPr="00382FBE">
        <w:rPr>
          <w:rFonts w:ascii="Times New Roman" w:hAnsi="Times New Roman" w:cs="Times New Roman"/>
          <w:color w:val="000000"/>
          <w:sz w:val="24"/>
          <w:szCs w:val="24"/>
        </w:rPr>
        <w:t>житни и технически култури. За периода 2014-2016 г. се забелязва намаляване на засетите площи с основните зърн</w:t>
      </w:r>
      <w:r>
        <w:rPr>
          <w:rFonts w:ascii="Times New Roman" w:hAnsi="Times New Roman" w:cs="Times New Roman"/>
          <w:color w:val="000000"/>
          <w:sz w:val="24"/>
          <w:szCs w:val="24"/>
        </w:rPr>
        <w:t xml:space="preserve">ени култури – пшеница, ечемик, </w:t>
      </w:r>
      <w:r w:rsidRPr="00382FBE">
        <w:rPr>
          <w:rFonts w:ascii="Times New Roman" w:hAnsi="Times New Roman" w:cs="Times New Roman"/>
          <w:color w:val="000000"/>
          <w:sz w:val="24"/>
          <w:szCs w:val="24"/>
        </w:rPr>
        <w:t>царевица</w:t>
      </w:r>
      <w:r>
        <w:rPr>
          <w:rFonts w:ascii="Times New Roman" w:hAnsi="Times New Roman" w:cs="Times New Roman"/>
          <w:color w:val="000000"/>
          <w:sz w:val="24"/>
          <w:szCs w:val="24"/>
        </w:rPr>
        <w:t xml:space="preserve"> и рапица</w:t>
      </w:r>
      <w:r w:rsidRPr="00382FBE">
        <w:rPr>
          <w:rFonts w:ascii="Times New Roman" w:hAnsi="Times New Roman" w:cs="Times New Roman"/>
          <w:color w:val="000000"/>
          <w:sz w:val="24"/>
          <w:szCs w:val="24"/>
        </w:rPr>
        <w:t xml:space="preserve">. Увеличават се само засетите площи със слънчоглед - с 11 %. </w:t>
      </w:r>
      <w:r>
        <w:rPr>
          <w:rFonts w:ascii="Times New Roman" w:hAnsi="Times New Roman" w:cs="Times New Roman"/>
          <w:color w:val="000000"/>
          <w:sz w:val="24"/>
          <w:szCs w:val="24"/>
        </w:rPr>
        <w:t>Намалява</w:t>
      </w:r>
      <w:r w:rsidR="00CC13ED">
        <w:rPr>
          <w:rFonts w:ascii="Times New Roman" w:hAnsi="Times New Roman" w:cs="Times New Roman"/>
          <w:color w:val="000000"/>
          <w:sz w:val="24"/>
          <w:szCs w:val="24"/>
        </w:rPr>
        <w:t xml:space="preserve"> </w:t>
      </w:r>
      <w:r w:rsidRPr="00382FBE">
        <w:rPr>
          <w:rFonts w:ascii="Times New Roman" w:hAnsi="Times New Roman" w:cs="Times New Roman"/>
          <w:color w:val="000000"/>
          <w:sz w:val="24"/>
          <w:szCs w:val="24"/>
        </w:rPr>
        <w:t xml:space="preserve">производството </w:t>
      </w:r>
      <w:r>
        <w:rPr>
          <w:rFonts w:ascii="Times New Roman" w:hAnsi="Times New Roman" w:cs="Times New Roman"/>
          <w:color w:val="000000"/>
          <w:sz w:val="24"/>
          <w:szCs w:val="24"/>
        </w:rPr>
        <w:t>на пшеница (с 2,6%), рапица (</w:t>
      </w:r>
      <w:r w:rsidR="00CC13ED">
        <w:rPr>
          <w:rFonts w:ascii="Times New Roman" w:hAnsi="Times New Roman" w:cs="Times New Roman"/>
          <w:color w:val="000000"/>
          <w:sz w:val="24"/>
          <w:szCs w:val="24"/>
        </w:rPr>
        <w:t>с 44,6%) и слънчоглед (с 14,4%),</w:t>
      </w:r>
      <w:r>
        <w:rPr>
          <w:rFonts w:ascii="Times New Roman" w:hAnsi="Times New Roman" w:cs="Times New Roman"/>
          <w:color w:val="000000"/>
          <w:sz w:val="24"/>
          <w:szCs w:val="24"/>
        </w:rPr>
        <w:t xml:space="preserve"> </w:t>
      </w:r>
      <w:r w:rsidR="00CC13ED">
        <w:rPr>
          <w:rFonts w:ascii="Times New Roman" w:hAnsi="Times New Roman" w:cs="Times New Roman"/>
          <w:color w:val="000000"/>
          <w:sz w:val="24"/>
          <w:szCs w:val="24"/>
        </w:rPr>
        <w:t>п</w:t>
      </w:r>
      <w:r>
        <w:rPr>
          <w:rFonts w:ascii="Times New Roman" w:hAnsi="Times New Roman" w:cs="Times New Roman"/>
          <w:color w:val="000000"/>
          <w:sz w:val="24"/>
          <w:szCs w:val="24"/>
        </w:rPr>
        <w:t>роизводството</w:t>
      </w:r>
      <w:r w:rsidRPr="00382FBE">
        <w:rPr>
          <w:rFonts w:ascii="Times New Roman" w:hAnsi="Times New Roman" w:cs="Times New Roman"/>
          <w:color w:val="000000"/>
          <w:sz w:val="24"/>
          <w:szCs w:val="24"/>
        </w:rPr>
        <w:t xml:space="preserve"> на ечемик </w:t>
      </w:r>
      <w:r>
        <w:rPr>
          <w:rFonts w:ascii="Times New Roman" w:hAnsi="Times New Roman" w:cs="Times New Roman"/>
          <w:color w:val="000000"/>
          <w:sz w:val="24"/>
          <w:szCs w:val="24"/>
        </w:rPr>
        <w:t>се увеличава с 4,6%</w:t>
      </w:r>
      <w:r>
        <w:rPr>
          <w:rFonts w:ascii="Times New Roman" w:hAnsi="Times New Roman" w:cs="Times New Roman"/>
          <w:color w:val="000000"/>
          <w:sz w:val="24"/>
          <w:szCs w:val="24"/>
          <w:lang w:val="en-US"/>
        </w:rPr>
        <w:t>.</w:t>
      </w:r>
    </w:p>
    <w:p w:rsidR="00A43900" w:rsidRPr="0063690C" w:rsidRDefault="00A43900" w:rsidP="00A43900">
      <w:pPr>
        <w:spacing w:after="120" w:line="360" w:lineRule="auto"/>
        <w:ind w:firstLine="709"/>
        <w:jc w:val="both"/>
        <w:rPr>
          <w:rFonts w:ascii="Times New Roman" w:hAnsi="Times New Roman" w:cs="Times New Roman"/>
          <w:color w:val="000000"/>
          <w:sz w:val="24"/>
          <w:szCs w:val="24"/>
          <w:lang w:val="en-US"/>
        </w:rPr>
      </w:pPr>
      <w:r w:rsidRPr="0063690C">
        <w:rPr>
          <w:rFonts w:ascii="Times New Roman" w:hAnsi="Times New Roman" w:cs="Times New Roman"/>
          <w:color w:val="000000"/>
          <w:sz w:val="24"/>
          <w:szCs w:val="24"/>
        </w:rPr>
        <w:t>За периода 2014-2016 г. се забелязва леко увеличение на площите с ниви (с 0,93 %) и лозя (с 4,04 %). Намалява площта на ливадите и пасищата (с 5,16 %), както и на трайните насаждения (с 1,94 %).</w:t>
      </w:r>
    </w:p>
    <w:p w:rsidR="00A43900" w:rsidRPr="0063690C" w:rsidRDefault="00A43900" w:rsidP="001925CB">
      <w:pPr>
        <w:spacing w:after="120" w:line="360" w:lineRule="auto"/>
        <w:ind w:firstLine="709"/>
        <w:jc w:val="center"/>
        <w:rPr>
          <w:rFonts w:ascii="Times New Roman" w:hAnsi="Times New Roman" w:cs="Times New Roman"/>
          <w:color w:val="000000"/>
          <w:sz w:val="24"/>
          <w:szCs w:val="24"/>
          <w:lang w:val="en-US"/>
        </w:rPr>
      </w:pPr>
      <w:r w:rsidRPr="0063690C">
        <w:rPr>
          <w:rFonts w:ascii="Times New Roman" w:hAnsi="Times New Roman" w:cs="Times New Roman"/>
          <w:noProof/>
          <w:sz w:val="24"/>
          <w:szCs w:val="24"/>
          <w:lang w:eastAsia="bg-BG"/>
        </w:rPr>
        <w:drawing>
          <wp:inline distT="0" distB="0" distL="0" distR="0" wp14:anchorId="0FDE8ED1" wp14:editId="6819B0AE">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43900" w:rsidRPr="00C17917" w:rsidRDefault="00C17917" w:rsidP="00C17917">
      <w:pPr>
        <w:pStyle w:val="Caption"/>
        <w:jc w:val="center"/>
        <w:rPr>
          <w:rFonts w:ascii="Times New Roman" w:hAnsi="Times New Roman" w:cs="Times New Roman"/>
          <w:b w:val="0"/>
          <w:i/>
          <w:color w:val="000000" w:themeColor="text1"/>
          <w:sz w:val="24"/>
          <w:szCs w:val="24"/>
        </w:rPr>
      </w:pPr>
      <w:bookmarkStart w:id="11" w:name="_Toc510702853"/>
      <w:r w:rsidRPr="00C17917">
        <w:rPr>
          <w:rFonts w:ascii="Times New Roman" w:hAnsi="Times New Roman" w:cs="Times New Roman"/>
          <w:b w:val="0"/>
          <w:i/>
          <w:color w:val="000000" w:themeColor="text1"/>
          <w:sz w:val="24"/>
          <w:szCs w:val="24"/>
        </w:rPr>
        <w:t xml:space="preserve">Фигура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Фигура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color w:val="000000" w:themeColor="text1"/>
          <w:sz w:val="24"/>
          <w:szCs w:val="24"/>
        </w:rPr>
        <w:t>7</w:t>
      </w:r>
      <w:r w:rsidRPr="00C17917">
        <w:rPr>
          <w:rFonts w:ascii="Times New Roman" w:hAnsi="Times New Roman" w:cs="Times New Roman"/>
          <w:b w:val="0"/>
          <w:i/>
          <w:color w:val="000000" w:themeColor="text1"/>
          <w:sz w:val="24"/>
          <w:szCs w:val="24"/>
        </w:rPr>
        <w:fldChar w:fldCharType="end"/>
      </w:r>
      <w:r w:rsidRPr="00C17917">
        <w:rPr>
          <w:rFonts w:ascii="Times New Roman" w:hAnsi="Times New Roman" w:cs="Times New Roman"/>
          <w:b w:val="0"/>
          <w:i/>
          <w:color w:val="000000" w:themeColor="text1"/>
          <w:sz w:val="24"/>
          <w:szCs w:val="24"/>
        </w:rPr>
        <w:t xml:space="preserve"> </w:t>
      </w:r>
      <w:r w:rsidR="00A43900" w:rsidRPr="00C17917">
        <w:rPr>
          <w:rFonts w:ascii="Times New Roman" w:hAnsi="Times New Roman" w:cs="Times New Roman"/>
          <w:b w:val="0"/>
          <w:i/>
          <w:color w:val="000000" w:themeColor="text1"/>
          <w:sz w:val="24"/>
          <w:szCs w:val="24"/>
        </w:rPr>
        <w:t>Баланс на земеделската земя; Източник: ОДЗ “Земеделие” гр. Ловеч</w:t>
      </w:r>
      <w:bookmarkEnd w:id="11"/>
    </w:p>
    <w:p w:rsidR="00A43900" w:rsidRPr="0063690C" w:rsidRDefault="00A43900" w:rsidP="00A43900">
      <w:pPr>
        <w:spacing w:after="120" w:line="360" w:lineRule="auto"/>
        <w:ind w:firstLine="709"/>
        <w:jc w:val="both"/>
        <w:rPr>
          <w:rFonts w:ascii="Times New Roman" w:hAnsi="Times New Roman" w:cs="Times New Roman"/>
          <w:color w:val="000000"/>
          <w:sz w:val="24"/>
          <w:szCs w:val="24"/>
          <w:lang w:val="en-US"/>
        </w:rPr>
      </w:pPr>
    </w:p>
    <w:p w:rsidR="00A43900" w:rsidRDefault="00A43900" w:rsidP="00A43900">
      <w:pPr>
        <w:spacing w:after="120" w:line="360" w:lineRule="auto"/>
        <w:ind w:firstLine="709"/>
        <w:jc w:val="both"/>
        <w:rPr>
          <w:rFonts w:ascii="Times New Roman" w:hAnsi="Times New Roman" w:cs="Times New Roman"/>
          <w:color w:val="000000"/>
          <w:sz w:val="24"/>
          <w:szCs w:val="24"/>
        </w:rPr>
      </w:pPr>
      <w:r w:rsidRPr="0063690C">
        <w:rPr>
          <w:rFonts w:ascii="Times New Roman" w:hAnsi="Times New Roman" w:cs="Times New Roman"/>
          <w:color w:val="000000"/>
          <w:sz w:val="24"/>
          <w:szCs w:val="24"/>
        </w:rPr>
        <w:lastRenderedPageBreak/>
        <w:t>По данни на Областна дирекция „Земеделие“</w:t>
      </w:r>
      <w:r w:rsidR="00041643">
        <w:rPr>
          <w:rFonts w:ascii="Times New Roman" w:hAnsi="Times New Roman" w:cs="Times New Roman"/>
          <w:color w:val="000000"/>
          <w:sz w:val="24"/>
          <w:szCs w:val="24"/>
        </w:rPr>
        <w:t xml:space="preserve"> </w:t>
      </w:r>
      <w:r w:rsidRPr="0063690C">
        <w:rPr>
          <w:rFonts w:ascii="Times New Roman" w:hAnsi="Times New Roman" w:cs="Times New Roman"/>
          <w:color w:val="000000"/>
          <w:sz w:val="24"/>
          <w:szCs w:val="24"/>
        </w:rPr>
        <w:t>Ловеч броят на животните през 2016 г. е 398 709. Забелязва се намаление на техния брой сп</w:t>
      </w:r>
      <w:r w:rsidR="00041643">
        <w:rPr>
          <w:rFonts w:ascii="Times New Roman" w:hAnsi="Times New Roman" w:cs="Times New Roman"/>
          <w:color w:val="000000"/>
          <w:sz w:val="24"/>
          <w:szCs w:val="24"/>
        </w:rPr>
        <w:t>рямо 2014 г. с 30 305 или 7,06</w:t>
      </w:r>
      <w:r w:rsidRPr="0063690C">
        <w:rPr>
          <w:rFonts w:ascii="Times New Roman" w:hAnsi="Times New Roman" w:cs="Times New Roman"/>
          <w:color w:val="000000"/>
          <w:sz w:val="24"/>
          <w:szCs w:val="24"/>
        </w:rPr>
        <w:t>%. В структурата на животновъдството най-голям е делът на птиците, а най-малък – този на биволите. За периода 2014-2016 г. се отчита увеличаване на броя и относителния дял на говедата (със 17,85 %), биволите (с 5,41 %), овцете (с 29,72 %), козите (с 12,72 %) и пчелните семейства (с 36,6 %). Намалява броя на свинете ( с 55,33 %) и птиците (с 14,23 %).</w:t>
      </w:r>
    </w:p>
    <w:p w:rsidR="00A43900" w:rsidRPr="0063690C" w:rsidRDefault="00A43900" w:rsidP="001925CB">
      <w:pPr>
        <w:spacing w:after="120" w:line="360" w:lineRule="auto"/>
        <w:ind w:firstLine="709"/>
        <w:jc w:val="center"/>
        <w:rPr>
          <w:rFonts w:ascii="Times New Roman" w:hAnsi="Times New Roman" w:cs="Times New Roman"/>
          <w:color w:val="000000"/>
          <w:sz w:val="24"/>
          <w:szCs w:val="24"/>
        </w:rPr>
      </w:pPr>
      <w:r w:rsidRPr="0063690C">
        <w:rPr>
          <w:rFonts w:ascii="Times New Roman" w:hAnsi="Times New Roman" w:cs="Times New Roman"/>
          <w:noProof/>
          <w:sz w:val="24"/>
          <w:szCs w:val="24"/>
          <w:lang w:eastAsia="bg-BG"/>
        </w:rPr>
        <w:drawing>
          <wp:inline distT="0" distB="0" distL="0" distR="0" wp14:anchorId="23A4B0DE" wp14:editId="0021F10B">
            <wp:extent cx="4692580" cy="2924070"/>
            <wp:effectExtent l="0" t="0" r="13335" b="101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43900" w:rsidRPr="00C17917" w:rsidRDefault="00C17917" w:rsidP="00C17917">
      <w:pPr>
        <w:pStyle w:val="Caption"/>
        <w:jc w:val="center"/>
        <w:rPr>
          <w:rFonts w:ascii="Times New Roman" w:hAnsi="Times New Roman" w:cs="Times New Roman"/>
          <w:b w:val="0"/>
          <w:i/>
          <w:color w:val="000000" w:themeColor="text1"/>
          <w:sz w:val="24"/>
          <w:szCs w:val="24"/>
        </w:rPr>
      </w:pPr>
      <w:bookmarkStart w:id="12" w:name="_Toc510702854"/>
      <w:r w:rsidRPr="00C17917">
        <w:rPr>
          <w:rFonts w:ascii="Times New Roman" w:hAnsi="Times New Roman" w:cs="Times New Roman"/>
          <w:b w:val="0"/>
          <w:i/>
          <w:color w:val="000000" w:themeColor="text1"/>
          <w:sz w:val="24"/>
          <w:szCs w:val="24"/>
        </w:rPr>
        <w:t xml:space="preserve">Фигура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Фигура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color w:val="000000" w:themeColor="text1"/>
          <w:sz w:val="24"/>
          <w:szCs w:val="24"/>
        </w:rPr>
        <w:t>8</w:t>
      </w:r>
      <w:r w:rsidRPr="00C17917">
        <w:rPr>
          <w:rFonts w:ascii="Times New Roman" w:hAnsi="Times New Roman" w:cs="Times New Roman"/>
          <w:b w:val="0"/>
          <w:i/>
          <w:color w:val="000000" w:themeColor="text1"/>
          <w:sz w:val="24"/>
          <w:szCs w:val="24"/>
        </w:rPr>
        <w:fldChar w:fldCharType="end"/>
      </w:r>
      <w:r w:rsidRPr="00C17917">
        <w:rPr>
          <w:rFonts w:ascii="Times New Roman" w:hAnsi="Times New Roman" w:cs="Times New Roman"/>
          <w:b w:val="0"/>
          <w:i/>
          <w:color w:val="000000" w:themeColor="text1"/>
          <w:sz w:val="24"/>
          <w:szCs w:val="24"/>
        </w:rPr>
        <w:t xml:space="preserve"> </w:t>
      </w:r>
      <w:r w:rsidR="00A43900" w:rsidRPr="00C17917">
        <w:rPr>
          <w:rFonts w:ascii="Times New Roman" w:hAnsi="Times New Roman" w:cs="Times New Roman"/>
          <w:b w:val="0"/>
          <w:i/>
          <w:color w:val="000000" w:themeColor="text1"/>
          <w:sz w:val="24"/>
          <w:szCs w:val="24"/>
        </w:rPr>
        <w:t xml:space="preserve"> Брой животни по видове; Източник: ОДЗ “Земеделие” гр. Ловеч</w:t>
      </w:r>
      <w:bookmarkEnd w:id="12"/>
    </w:p>
    <w:p w:rsidR="00D07767" w:rsidRDefault="00D07767" w:rsidP="00A43900">
      <w:pPr>
        <w:spacing w:after="120" w:line="360" w:lineRule="auto"/>
        <w:ind w:firstLine="709"/>
        <w:jc w:val="both"/>
        <w:rPr>
          <w:rFonts w:ascii="Times New Roman" w:hAnsi="Times New Roman" w:cs="Times New Roman"/>
          <w:color w:val="000000"/>
          <w:sz w:val="24"/>
          <w:szCs w:val="24"/>
        </w:rPr>
      </w:pPr>
    </w:p>
    <w:p w:rsidR="00A43900" w:rsidRPr="00041643" w:rsidRDefault="00A43900" w:rsidP="00A43900">
      <w:pPr>
        <w:spacing w:after="120" w:line="360" w:lineRule="auto"/>
        <w:ind w:firstLine="709"/>
        <w:jc w:val="both"/>
        <w:rPr>
          <w:rFonts w:ascii="Times New Roman" w:hAnsi="Times New Roman" w:cs="Times New Roman"/>
          <w:color w:val="000000"/>
          <w:sz w:val="24"/>
          <w:szCs w:val="24"/>
        </w:rPr>
      </w:pPr>
      <w:r w:rsidRPr="00041643">
        <w:rPr>
          <w:rFonts w:ascii="Times New Roman" w:hAnsi="Times New Roman" w:cs="Times New Roman"/>
          <w:color w:val="000000"/>
          <w:sz w:val="24"/>
          <w:szCs w:val="24"/>
        </w:rPr>
        <w:t>Регистрираните земеделски стопани за стопанската 2015/2016 година в област Ловеч са 1 334 броя, като от тях: физически лица са 1 101 броя, а юридически лица – 233 броя. Новорегистрираните земеделски стопани в областта са 173 броя, а отписаните земеделски производители - 32 броя.</w:t>
      </w:r>
    </w:p>
    <w:p w:rsidR="00A43900" w:rsidRPr="00041643" w:rsidRDefault="00A43900" w:rsidP="00A43900">
      <w:pPr>
        <w:spacing w:after="120" w:line="360" w:lineRule="auto"/>
        <w:ind w:firstLine="709"/>
        <w:jc w:val="both"/>
        <w:rPr>
          <w:rFonts w:ascii="Times New Roman" w:hAnsi="Times New Roman" w:cs="Times New Roman"/>
          <w:color w:val="000000"/>
          <w:sz w:val="24"/>
          <w:szCs w:val="24"/>
        </w:rPr>
      </w:pPr>
      <w:r w:rsidRPr="00041643">
        <w:rPr>
          <w:rFonts w:ascii="Times New Roman" w:hAnsi="Times New Roman" w:cs="Times New Roman"/>
          <w:color w:val="000000"/>
          <w:sz w:val="24"/>
          <w:szCs w:val="24"/>
        </w:rPr>
        <w:t>Пререгистрирани земеделски стопани за стопанската 2016/2017 година са 233 броя, а новорегистрираните - 26 броя.</w:t>
      </w:r>
    </w:p>
    <w:p w:rsidR="00A43900" w:rsidRPr="00041643" w:rsidRDefault="00A43900" w:rsidP="00A43900">
      <w:pPr>
        <w:spacing w:after="120" w:line="360" w:lineRule="auto"/>
        <w:ind w:firstLine="709"/>
        <w:jc w:val="both"/>
        <w:rPr>
          <w:rFonts w:ascii="Times New Roman" w:hAnsi="Times New Roman" w:cs="Times New Roman"/>
          <w:sz w:val="24"/>
          <w:szCs w:val="24"/>
        </w:rPr>
      </w:pPr>
    </w:p>
    <w:p w:rsidR="00A43900" w:rsidRPr="00ED6D89" w:rsidRDefault="00A43900" w:rsidP="00864A98">
      <w:pPr>
        <w:pStyle w:val="ListParagraph"/>
        <w:numPr>
          <w:ilvl w:val="0"/>
          <w:numId w:val="22"/>
        </w:numPr>
        <w:spacing w:after="120" w:line="240" w:lineRule="auto"/>
        <w:ind w:left="1423" w:hanging="357"/>
        <w:contextualSpacing w:val="0"/>
        <w:jc w:val="both"/>
        <w:rPr>
          <w:rFonts w:ascii="Times New Roman" w:eastAsia="Calibri" w:hAnsi="Times New Roman" w:cs="Times New Roman"/>
          <w:b/>
          <w:i/>
          <w:color w:val="365F91" w:themeColor="accent1" w:themeShade="BF"/>
          <w:sz w:val="24"/>
          <w:szCs w:val="24"/>
        </w:rPr>
      </w:pPr>
      <w:r w:rsidRPr="00ED6D89">
        <w:rPr>
          <w:rFonts w:ascii="Times New Roman" w:eastAsia="Calibri" w:hAnsi="Times New Roman" w:cs="Times New Roman"/>
          <w:b/>
          <w:i/>
          <w:color w:val="365F91" w:themeColor="accent1" w:themeShade="BF"/>
          <w:sz w:val="24"/>
          <w:szCs w:val="24"/>
        </w:rPr>
        <w:t>Динамика на потреблението /нетни приходи от продажби/</w:t>
      </w:r>
    </w:p>
    <w:p w:rsidR="00A43900" w:rsidRPr="0063690C" w:rsidRDefault="00A43900" w:rsidP="00A43900">
      <w:pPr>
        <w:spacing w:after="120" w:line="360" w:lineRule="auto"/>
        <w:ind w:firstLine="709"/>
        <w:jc w:val="both"/>
        <w:rPr>
          <w:rFonts w:ascii="Times New Roman" w:hAnsi="Times New Roman" w:cs="Times New Roman"/>
          <w:sz w:val="24"/>
          <w:szCs w:val="24"/>
        </w:rPr>
      </w:pPr>
      <w:r w:rsidRPr="0063690C">
        <w:rPr>
          <w:rFonts w:ascii="Times New Roman" w:hAnsi="Times New Roman" w:cs="Times New Roman"/>
          <w:sz w:val="24"/>
          <w:szCs w:val="24"/>
        </w:rPr>
        <w:t>В структурата на потреблението в област Ловеч преобладават стоките от първа необходимост – храни и хранителни продукти. Най-голямо е потреблението на хляб и тестени изделия, месо, зеленчуци и плодове.</w:t>
      </w:r>
      <w:r w:rsidR="00041643">
        <w:rPr>
          <w:rFonts w:ascii="Times New Roman" w:hAnsi="Times New Roman" w:cs="Times New Roman"/>
          <w:sz w:val="24"/>
          <w:szCs w:val="24"/>
        </w:rPr>
        <w:t xml:space="preserve"> </w:t>
      </w:r>
    </w:p>
    <w:p w:rsidR="00A43900" w:rsidRPr="0063690C" w:rsidRDefault="00A43900" w:rsidP="00A43900">
      <w:pPr>
        <w:spacing w:after="120" w:line="360" w:lineRule="auto"/>
        <w:ind w:firstLine="709"/>
        <w:jc w:val="both"/>
        <w:rPr>
          <w:rFonts w:ascii="Times New Roman" w:hAnsi="Times New Roman" w:cs="Times New Roman"/>
          <w:sz w:val="24"/>
          <w:szCs w:val="24"/>
        </w:rPr>
      </w:pPr>
      <w:r w:rsidRPr="0063690C">
        <w:rPr>
          <w:rFonts w:ascii="Times New Roman" w:hAnsi="Times New Roman" w:cs="Times New Roman"/>
          <w:sz w:val="24"/>
          <w:szCs w:val="24"/>
        </w:rPr>
        <w:t xml:space="preserve">На територията на областта през 2015 г. са функционирали 5460 предприятия, в които са заети 29655 души. Предприятията са с 9 по-малко от предходната година, а броят на заетите е намалял с 564 души. Реализираните нетни приходи от продажби през 2015 г. са в </w:t>
      </w:r>
      <w:r w:rsidRPr="0063690C">
        <w:rPr>
          <w:rFonts w:ascii="Times New Roman" w:hAnsi="Times New Roman" w:cs="Times New Roman"/>
          <w:sz w:val="24"/>
          <w:szCs w:val="24"/>
        </w:rPr>
        <w:lastRenderedPageBreak/>
        <w:t>размер на 2186374 хил. лв., което е с 136</w:t>
      </w:r>
      <w:r w:rsidR="00041643">
        <w:rPr>
          <w:rFonts w:ascii="Times New Roman" w:hAnsi="Times New Roman" w:cs="Times New Roman"/>
          <w:sz w:val="24"/>
          <w:szCs w:val="24"/>
        </w:rPr>
        <w:t xml:space="preserve"> </w:t>
      </w:r>
      <w:r w:rsidRPr="0063690C">
        <w:rPr>
          <w:rFonts w:ascii="Times New Roman" w:hAnsi="Times New Roman" w:cs="Times New Roman"/>
          <w:sz w:val="24"/>
          <w:szCs w:val="24"/>
        </w:rPr>
        <w:t>783 хил. лв. повече от предходната година. Рентабилността на продажбите обаче намалява от 6,8% през 2014 г. до 2,0% през 2015 г. Наличните ДМА на територията на област Ловеч през 2015 г. са за 1</w:t>
      </w:r>
      <w:r w:rsidR="00041643">
        <w:rPr>
          <w:rFonts w:ascii="Times New Roman" w:hAnsi="Times New Roman" w:cs="Times New Roman"/>
          <w:sz w:val="24"/>
          <w:szCs w:val="24"/>
        </w:rPr>
        <w:t xml:space="preserve"> </w:t>
      </w:r>
      <w:r w:rsidRPr="0063690C">
        <w:rPr>
          <w:rFonts w:ascii="Times New Roman" w:hAnsi="Times New Roman" w:cs="Times New Roman"/>
          <w:sz w:val="24"/>
          <w:szCs w:val="24"/>
        </w:rPr>
        <w:t>082</w:t>
      </w:r>
      <w:r w:rsidR="00041643">
        <w:rPr>
          <w:rFonts w:ascii="Times New Roman" w:hAnsi="Times New Roman" w:cs="Times New Roman"/>
          <w:sz w:val="24"/>
          <w:szCs w:val="24"/>
        </w:rPr>
        <w:t xml:space="preserve"> </w:t>
      </w:r>
      <w:r w:rsidRPr="0063690C">
        <w:rPr>
          <w:rFonts w:ascii="Times New Roman" w:hAnsi="Times New Roman" w:cs="Times New Roman"/>
          <w:sz w:val="24"/>
          <w:szCs w:val="24"/>
        </w:rPr>
        <w:t>539 хил. лв. като се забелязва покачване с 44</w:t>
      </w:r>
      <w:r w:rsidR="00041643">
        <w:rPr>
          <w:rFonts w:ascii="Times New Roman" w:hAnsi="Times New Roman" w:cs="Times New Roman"/>
          <w:sz w:val="24"/>
          <w:szCs w:val="24"/>
        </w:rPr>
        <w:t xml:space="preserve"> </w:t>
      </w:r>
      <w:r w:rsidRPr="0063690C">
        <w:rPr>
          <w:rFonts w:ascii="Times New Roman" w:hAnsi="Times New Roman" w:cs="Times New Roman"/>
          <w:sz w:val="24"/>
          <w:szCs w:val="24"/>
        </w:rPr>
        <w:t>527 хил. лв. в сравнение с 2014 г. Оперативната рентабилност леко намалява, достигайки 101,8% през 2015 г.</w:t>
      </w:r>
    </w:p>
    <w:p w:rsidR="00A43900" w:rsidRPr="0063690C" w:rsidRDefault="00A43900" w:rsidP="00A43900">
      <w:pPr>
        <w:spacing w:after="120" w:line="360" w:lineRule="auto"/>
        <w:ind w:firstLine="709"/>
        <w:jc w:val="both"/>
        <w:rPr>
          <w:rFonts w:ascii="Times New Roman" w:hAnsi="Times New Roman" w:cs="Times New Roman"/>
          <w:sz w:val="24"/>
          <w:szCs w:val="24"/>
        </w:rPr>
      </w:pPr>
    </w:p>
    <w:p w:rsidR="00A43900" w:rsidRPr="00ED6D89" w:rsidRDefault="00A43900" w:rsidP="00864A98">
      <w:pPr>
        <w:pStyle w:val="ListParagraph"/>
        <w:numPr>
          <w:ilvl w:val="0"/>
          <w:numId w:val="22"/>
        </w:numPr>
        <w:spacing w:after="120" w:line="240" w:lineRule="auto"/>
        <w:ind w:left="1423" w:hanging="357"/>
        <w:contextualSpacing w:val="0"/>
        <w:jc w:val="both"/>
        <w:rPr>
          <w:rFonts w:ascii="Times New Roman" w:eastAsia="Calibri" w:hAnsi="Times New Roman" w:cs="Times New Roman"/>
          <w:b/>
          <w:i/>
          <w:color w:val="365F91" w:themeColor="accent1" w:themeShade="BF"/>
          <w:sz w:val="24"/>
          <w:szCs w:val="24"/>
        </w:rPr>
      </w:pPr>
      <w:r w:rsidRPr="00ED6D89">
        <w:rPr>
          <w:rFonts w:ascii="Times New Roman" w:eastAsia="Calibri" w:hAnsi="Times New Roman" w:cs="Times New Roman"/>
          <w:b/>
          <w:i/>
          <w:color w:val="365F91" w:themeColor="accent1" w:themeShade="BF"/>
          <w:sz w:val="24"/>
          <w:szCs w:val="24"/>
        </w:rPr>
        <w:t>Състояние на околната среда</w:t>
      </w:r>
    </w:p>
    <w:p w:rsidR="00A43900" w:rsidRPr="0063690C" w:rsidRDefault="00A43900" w:rsidP="00A43900">
      <w:pPr>
        <w:spacing w:after="120" w:line="360" w:lineRule="auto"/>
        <w:ind w:firstLine="709"/>
        <w:jc w:val="both"/>
        <w:rPr>
          <w:rFonts w:ascii="Times New Roman" w:hAnsi="Times New Roman" w:cs="Times New Roman"/>
          <w:sz w:val="24"/>
          <w:szCs w:val="24"/>
        </w:rPr>
      </w:pPr>
      <w:r w:rsidRPr="0063690C">
        <w:rPr>
          <w:rFonts w:ascii="Times New Roman" w:hAnsi="Times New Roman" w:cs="Times New Roman"/>
          <w:sz w:val="24"/>
          <w:szCs w:val="24"/>
        </w:rPr>
        <w:t>Област Ловеч показва относително добро представяне по отношение на опазването на околната среда. През последните години показателите за състоянието на околната среда значително са се подобрили.</w:t>
      </w:r>
    </w:p>
    <w:p w:rsidR="00A43900" w:rsidRPr="000A2575" w:rsidRDefault="00A43900" w:rsidP="00A43900">
      <w:pPr>
        <w:spacing w:after="120" w:line="360" w:lineRule="auto"/>
        <w:ind w:firstLine="709"/>
        <w:jc w:val="both"/>
        <w:rPr>
          <w:rFonts w:ascii="Times New Roman" w:hAnsi="Times New Roman" w:cs="Times New Roman"/>
          <w:color w:val="365F91" w:themeColor="accent1" w:themeShade="BF"/>
          <w:sz w:val="24"/>
          <w:szCs w:val="24"/>
        </w:rPr>
      </w:pPr>
      <w:r w:rsidRPr="000A2575">
        <w:rPr>
          <w:rFonts w:ascii="Times New Roman" w:hAnsi="Times New Roman" w:cs="Times New Roman"/>
          <w:color w:val="365F91" w:themeColor="accent1" w:themeShade="BF"/>
          <w:sz w:val="24"/>
          <w:szCs w:val="24"/>
        </w:rPr>
        <w:t>Атмосферен въздух</w:t>
      </w:r>
    </w:p>
    <w:p w:rsidR="00A43900" w:rsidRPr="0063690C" w:rsidRDefault="00A43900" w:rsidP="00A43900">
      <w:pPr>
        <w:spacing w:after="120" w:line="360" w:lineRule="auto"/>
        <w:ind w:firstLine="709"/>
        <w:jc w:val="both"/>
        <w:rPr>
          <w:rFonts w:ascii="Times New Roman" w:hAnsi="Times New Roman" w:cs="Times New Roman"/>
          <w:sz w:val="24"/>
          <w:szCs w:val="24"/>
        </w:rPr>
      </w:pPr>
      <w:r w:rsidRPr="0063690C">
        <w:rPr>
          <w:rFonts w:ascii="Times New Roman" w:hAnsi="Times New Roman" w:cs="Times New Roman"/>
          <w:sz w:val="24"/>
          <w:szCs w:val="24"/>
        </w:rPr>
        <w:t>Забелязва се трайна тенденция на подобряване качеството на атмосферния въздух. Емисиите на въглероден диоксид в атмосферата са над 3 пъти по-ниски от средните нива за страната и възлизат на 93,8 т/км</w:t>
      </w:r>
      <w:r w:rsidRPr="0063690C">
        <w:rPr>
          <w:rFonts w:ascii="Times New Roman" w:hAnsi="Times New Roman" w:cs="Times New Roman"/>
          <w:sz w:val="24"/>
          <w:szCs w:val="24"/>
          <w:vertAlign w:val="superscript"/>
        </w:rPr>
        <w:t>2</w:t>
      </w:r>
      <w:r w:rsidRPr="0063690C">
        <w:rPr>
          <w:rFonts w:ascii="Times New Roman" w:hAnsi="Times New Roman" w:cs="Times New Roman"/>
          <w:sz w:val="24"/>
          <w:szCs w:val="24"/>
        </w:rPr>
        <w:t>.</w:t>
      </w:r>
    </w:p>
    <w:p w:rsidR="00A43900" w:rsidRPr="0063690C" w:rsidRDefault="00A43900" w:rsidP="00A43900">
      <w:pPr>
        <w:spacing w:after="120" w:line="360" w:lineRule="auto"/>
        <w:ind w:firstLine="709"/>
        <w:jc w:val="both"/>
        <w:rPr>
          <w:rFonts w:ascii="Times New Roman" w:hAnsi="Times New Roman" w:cs="Times New Roman"/>
          <w:sz w:val="24"/>
          <w:szCs w:val="24"/>
        </w:rPr>
      </w:pPr>
      <w:r w:rsidRPr="0063690C">
        <w:rPr>
          <w:rFonts w:ascii="Times New Roman" w:hAnsi="Times New Roman" w:cs="Times New Roman"/>
          <w:sz w:val="24"/>
          <w:szCs w:val="24"/>
        </w:rPr>
        <w:t xml:space="preserve">Данните от </w:t>
      </w:r>
      <w:r w:rsidRPr="00E71648">
        <w:rPr>
          <w:rFonts w:ascii="Times New Roman" w:hAnsi="Times New Roman" w:cs="Times New Roman"/>
          <w:sz w:val="24"/>
          <w:szCs w:val="24"/>
        </w:rPr>
        <w:t>мониторинга на ФПЧ</w:t>
      </w:r>
      <w:r w:rsidRPr="00E71648">
        <w:rPr>
          <w:rFonts w:ascii="Times New Roman" w:hAnsi="Times New Roman" w:cs="Times New Roman"/>
          <w:sz w:val="24"/>
          <w:szCs w:val="24"/>
          <w:vertAlign w:val="subscript"/>
        </w:rPr>
        <w:t>10</w:t>
      </w:r>
      <w:r w:rsidRPr="00E71648">
        <w:rPr>
          <w:rFonts w:ascii="Times New Roman" w:hAnsi="Times New Roman" w:cs="Times New Roman"/>
          <w:sz w:val="24"/>
          <w:szCs w:val="24"/>
        </w:rPr>
        <w:t xml:space="preserve"> за периода 2014-2016 г. показват намаляване на броя на превишенията на средноденонощната норма (СДН) за ФПЧ</w:t>
      </w:r>
      <w:r w:rsidRPr="00E71648">
        <w:rPr>
          <w:rFonts w:ascii="Times New Roman" w:hAnsi="Times New Roman" w:cs="Times New Roman"/>
          <w:sz w:val="24"/>
          <w:szCs w:val="24"/>
          <w:vertAlign w:val="subscript"/>
        </w:rPr>
        <w:t>10</w:t>
      </w:r>
      <w:r w:rsidRPr="00E71648">
        <w:rPr>
          <w:rFonts w:ascii="Times New Roman" w:hAnsi="Times New Roman" w:cs="Times New Roman"/>
          <w:sz w:val="24"/>
          <w:szCs w:val="24"/>
        </w:rPr>
        <w:t xml:space="preserve"> със 74%. Според Наредба №12 на МОСВ и МЗ към ЗЧАВ среднодено</w:t>
      </w:r>
      <w:r w:rsidR="000A2575" w:rsidRPr="00E71648">
        <w:rPr>
          <w:rFonts w:ascii="Times New Roman" w:hAnsi="Times New Roman" w:cs="Times New Roman"/>
          <w:sz w:val="24"/>
          <w:szCs w:val="24"/>
        </w:rPr>
        <w:t>но</w:t>
      </w:r>
      <w:r w:rsidRPr="00E71648">
        <w:rPr>
          <w:rFonts w:ascii="Times New Roman" w:hAnsi="Times New Roman" w:cs="Times New Roman"/>
          <w:sz w:val="24"/>
          <w:szCs w:val="24"/>
        </w:rPr>
        <w:t>щната норма</w:t>
      </w:r>
      <w:r w:rsidRPr="0063690C">
        <w:rPr>
          <w:rFonts w:ascii="Times New Roman" w:hAnsi="Times New Roman" w:cs="Times New Roman"/>
          <w:sz w:val="24"/>
          <w:szCs w:val="24"/>
        </w:rPr>
        <w:t xml:space="preserve"> за опазване на човешкото здраве - 50 µg/m</w:t>
      </w:r>
      <w:r w:rsidRPr="0063690C">
        <w:rPr>
          <w:rFonts w:ascii="Times New Roman" w:hAnsi="Times New Roman" w:cs="Times New Roman"/>
          <w:sz w:val="24"/>
          <w:szCs w:val="24"/>
          <w:vertAlign w:val="superscript"/>
        </w:rPr>
        <w:t>3</w:t>
      </w:r>
      <w:r w:rsidRPr="0063690C">
        <w:rPr>
          <w:rFonts w:ascii="Times New Roman" w:hAnsi="Times New Roman" w:cs="Times New Roman"/>
          <w:sz w:val="24"/>
          <w:szCs w:val="24"/>
        </w:rPr>
        <w:t xml:space="preserve"> не трябва да бъде превишавана повече от 35 пъти в рамките на 1 календарна година, а за област Ловеч тя е превишавана 39 пъти през 2016 година, което е само с 4 броя повече от допустимото. През 2016 година броят на превишенията през отоплителния период е намалял със 68%. През неотоплителния период е регистрирано само 1 прев</w:t>
      </w:r>
      <w:r>
        <w:rPr>
          <w:rFonts w:ascii="Times New Roman" w:hAnsi="Times New Roman" w:cs="Times New Roman"/>
          <w:sz w:val="24"/>
          <w:szCs w:val="24"/>
        </w:rPr>
        <w:t>и</w:t>
      </w:r>
      <w:r w:rsidRPr="0063690C">
        <w:rPr>
          <w:rFonts w:ascii="Times New Roman" w:hAnsi="Times New Roman" w:cs="Times New Roman"/>
          <w:sz w:val="24"/>
          <w:szCs w:val="24"/>
        </w:rPr>
        <w:t>шение на СДН за ФПЧ</w:t>
      </w:r>
      <w:r w:rsidRPr="00E81760">
        <w:rPr>
          <w:rFonts w:ascii="Times New Roman" w:hAnsi="Times New Roman" w:cs="Times New Roman"/>
          <w:sz w:val="24"/>
          <w:szCs w:val="24"/>
          <w:vertAlign w:val="subscript"/>
        </w:rPr>
        <w:t>10</w:t>
      </w:r>
      <w:r w:rsidRPr="0063690C">
        <w:rPr>
          <w:rFonts w:ascii="Times New Roman" w:hAnsi="Times New Roman" w:cs="Times New Roman"/>
          <w:sz w:val="24"/>
          <w:szCs w:val="24"/>
        </w:rPr>
        <w:t xml:space="preserve">. </w:t>
      </w:r>
    </w:p>
    <w:p w:rsidR="00A43900" w:rsidRPr="0063690C" w:rsidRDefault="00A43900" w:rsidP="00A43900">
      <w:pPr>
        <w:spacing w:after="120" w:line="360" w:lineRule="auto"/>
        <w:ind w:firstLine="709"/>
        <w:jc w:val="both"/>
        <w:rPr>
          <w:rFonts w:ascii="Times New Roman" w:hAnsi="Times New Roman" w:cs="Times New Roman"/>
          <w:sz w:val="24"/>
          <w:szCs w:val="24"/>
        </w:rPr>
      </w:pPr>
      <w:r w:rsidRPr="0063690C">
        <w:rPr>
          <w:rFonts w:ascii="Times New Roman" w:hAnsi="Times New Roman" w:cs="Times New Roman"/>
          <w:sz w:val="24"/>
          <w:szCs w:val="24"/>
        </w:rPr>
        <w:t>Според наредбата средногодишна норма (СГН) за опазване на човешкото здраве е 40 µg/m</w:t>
      </w:r>
      <w:r w:rsidRPr="0063690C">
        <w:rPr>
          <w:rFonts w:ascii="Times New Roman" w:hAnsi="Times New Roman" w:cs="Times New Roman"/>
          <w:sz w:val="24"/>
          <w:szCs w:val="24"/>
          <w:vertAlign w:val="superscript"/>
        </w:rPr>
        <w:t>3</w:t>
      </w:r>
      <w:r w:rsidRPr="0063690C">
        <w:rPr>
          <w:rFonts w:ascii="Times New Roman" w:hAnsi="Times New Roman" w:cs="Times New Roman"/>
          <w:sz w:val="24"/>
          <w:szCs w:val="24"/>
        </w:rPr>
        <w:t>. Средногодишната концентрация на ФПЧ</w:t>
      </w:r>
      <w:r w:rsidRPr="00E81760">
        <w:rPr>
          <w:rFonts w:ascii="Times New Roman" w:hAnsi="Times New Roman" w:cs="Times New Roman"/>
          <w:sz w:val="24"/>
          <w:szCs w:val="24"/>
          <w:vertAlign w:val="subscript"/>
        </w:rPr>
        <w:t>10</w:t>
      </w:r>
      <w:r w:rsidRPr="0063690C">
        <w:rPr>
          <w:rFonts w:ascii="Times New Roman" w:hAnsi="Times New Roman" w:cs="Times New Roman"/>
          <w:sz w:val="24"/>
          <w:szCs w:val="24"/>
        </w:rPr>
        <w:t xml:space="preserve"> в област Ловеч през 2016 г. е 31,3 µg/m</w:t>
      </w:r>
      <w:r w:rsidRPr="0063690C">
        <w:rPr>
          <w:rFonts w:ascii="Times New Roman" w:hAnsi="Times New Roman" w:cs="Times New Roman"/>
          <w:sz w:val="24"/>
          <w:szCs w:val="24"/>
          <w:vertAlign w:val="superscript"/>
        </w:rPr>
        <w:t>3</w:t>
      </w:r>
      <w:r w:rsidRPr="0063690C">
        <w:rPr>
          <w:rFonts w:ascii="Times New Roman" w:hAnsi="Times New Roman" w:cs="Times New Roman"/>
          <w:sz w:val="24"/>
          <w:szCs w:val="24"/>
        </w:rPr>
        <w:t>, което е с 40,8% по-малко от 2014 г. Тези данни показват устойчива тенденция на подобряване на качеството на атмосферния въздух по отношение на показателя ФПЧ</w:t>
      </w:r>
      <w:r w:rsidRPr="00E81760">
        <w:rPr>
          <w:rFonts w:ascii="Times New Roman" w:hAnsi="Times New Roman" w:cs="Times New Roman"/>
          <w:sz w:val="24"/>
          <w:szCs w:val="24"/>
          <w:vertAlign w:val="subscript"/>
        </w:rPr>
        <w:t>10</w:t>
      </w:r>
      <w:r w:rsidRPr="0063690C">
        <w:rPr>
          <w:rFonts w:ascii="Times New Roman" w:hAnsi="Times New Roman" w:cs="Times New Roman"/>
          <w:sz w:val="24"/>
          <w:szCs w:val="24"/>
        </w:rPr>
        <w:t xml:space="preserve">. </w:t>
      </w:r>
    </w:p>
    <w:p w:rsidR="00A43900" w:rsidRPr="000A2575" w:rsidRDefault="00A43900" w:rsidP="00A43900">
      <w:pPr>
        <w:spacing w:after="120" w:line="360" w:lineRule="auto"/>
        <w:ind w:firstLine="709"/>
        <w:jc w:val="both"/>
        <w:rPr>
          <w:rFonts w:ascii="Times New Roman" w:hAnsi="Times New Roman" w:cs="Times New Roman"/>
          <w:color w:val="365F91" w:themeColor="accent1" w:themeShade="BF"/>
          <w:sz w:val="24"/>
          <w:szCs w:val="24"/>
        </w:rPr>
      </w:pPr>
      <w:r w:rsidRPr="000A2575">
        <w:rPr>
          <w:rFonts w:ascii="Times New Roman" w:hAnsi="Times New Roman" w:cs="Times New Roman"/>
          <w:color w:val="365F91" w:themeColor="accent1" w:themeShade="BF"/>
          <w:sz w:val="24"/>
          <w:szCs w:val="24"/>
        </w:rPr>
        <w:t>Отпадъци</w:t>
      </w:r>
    </w:p>
    <w:p w:rsidR="00A43900" w:rsidRPr="0063690C" w:rsidRDefault="00A43900" w:rsidP="00A43900">
      <w:pPr>
        <w:spacing w:after="120" w:line="360" w:lineRule="auto"/>
        <w:ind w:firstLine="709"/>
        <w:jc w:val="both"/>
        <w:rPr>
          <w:rFonts w:ascii="Times New Roman" w:hAnsi="Times New Roman" w:cs="Times New Roman"/>
          <w:sz w:val="24"/>
          <w:szCs w:val="24"/>
        </w:rPr>
      </w:pPr>
      <w:r w:rsidRPr="0063690C">
        <w:rPr>
          <w:rFonts w:ascii="Times New Roman" w:hAnsi="Times New Roman" w:cs="Times New Roman"/>
          <w:sz w:val="24"/>
          <w:szCs w:val="24"/>
        </w:rPr>
        <w:t>Образуваните битови отпадъци на глава от населението в област Ло</w:t>
      </w:r>
      <w:r>
        <w:rPr>
          <w:rFonts w:ascii="Times New Roman" w:hAnsi="Times New Roman" w:cs="Times New Roman"/>
          <w:sz w:val="24"/>
          <w:szCs w:val="24"/>
        </w:rPr>
        <w:t>веч също са сравнително малко. За 2015 г. т</w:t>
      </w:r>
      <w:r w:rsidRPr="0063690C">
        <w:rPr>
          <w:rFonts w:ascii="Times New Roman" w:hAnsi="Times New Roman" w:cs="Times New Roman"/>
          <w:sz w:val="24"/>
          <w:szCs w:val="24"/>
        </w:rPr>
        <w:t>е възлизат на 383 кг/човек/год</w:t>
      </w:r>
      <w:r w:rsidR="000A2575">
        <w:rPr>
          <w:rFonts w:ascii="Times New Roman" w:hAnsi="Times New Roman" w:cs="Times New Roman"/>
          <w:sz w:val="24"/>
          <w:szCs w:val="24"/>
        </w:rPr>
        <w:t>.</w:t>
      </w:r>
      <w:r w:rsidRPr="0063690C">
        <w:rPr>
          <w:rFonts w:ascii="Times New Roman" w:hAnsi="Times New Roman" w:cs="Times New Roman"/>
          <w:sz w:val="24"/>
          <w:szCs w:val="24"/>
        </w:rPr>
        <w:t xml:space="preserve">, което е с 5,7% по-малко от предходната година. През 2015  г. с откриването на третото стъпало на пречиствателната станция на град Ловеч свързаността с пречиствателни станции в областта се повишава. Делът на населението с достъп до канализацията, свързано с пречиствателни станции за отпадъчни води е 56,6 % през 2015 година, което е с 15,4% повече от предходната. Увеличава се и делът </w:t>
      </w:r>
      <w:r w:rsidRPr="0063690C">
        <w:rPr>
          <w:rFonts w:ascii="Times New Roman" w:hAnsi="Times New Roman" w:cs="Times New Roman"/>
          <w:sz w:val="24"/>
          <w:szCs w:val="24"/>
        </w:rPr>
        <w:lastRenderedPageBreak/>
        <w:t>на населението в селища с</w:t>
      </w:r>
      <w:r>
        <w:rPr>
          <w:rFonts w:ascii="Times New Roman" w:hAnsi="Times New Roman" w:cs="Times New Roman"/>
          <w:sz w:val="24"/>
          <w:szCs w:val="24"/>
        </w:rPr>
        <w:t xml:space="preserve"> обществена канализация – с 4,7</w:t>
      </w:r>
      <w:r w:rsidRPr="0063690C">
        <w:rPr>
          <w:rFonts w:ascii="Times New Roman" w:hAnsi="Times New Roman" w:cs="Times New Roman"/>
          <w:sz w:val="24"/>
          <w:szCs w:val="24"/>
        </w:rPr>
        <w:t xml:space="preserve">%. През 2015 г. неговият дял възлиза на 68,8%. </w:t>
      </w:r>
    </w:p>
    <w:p w:rsidR="00A43900" w:rsidRPr="0063690C" w:rsidRDefault="00A43900" w:rsidP="00A43900">
      <w:pPr>
        <w:spacing w:after="120" w:line="360" w:lineRule="auto"/>
        <w:ind w:firstLine="709"/>
        <w:jc w:val="both"/>
        <w:rPr>
          <w:rFonts w:ascii="Times New Roman" w:hAnsi="Times New Roman" w:cs="Times New Roman"/>
          <w:sz w:val="24"/>
          <w:szCs w:val="24"/>
        </w:rPr>
      </w:pPr>
      <w:r w:rsidRPr="0063690C">
        <w:rPr>
          <w:rFonts w:ascii="Times New Roman" w:hAnsi="Times New Roman" w:cs="Times New Roman"/>
          <w:sz w:val="24"/>
          <w:szCs w:val="24"/>
        </w:rPr>
        <w:t>За периода 2014-2016 г. се наблюдава покачване на разходите за опазване на околната среда. Дълготрайните материални активи с екологично предназначение също бележат ръст, възлизайки на 181 208 хил.лв</w:t>
      </w:r>
      <w:r>
        <w:rPr>
          <w:rFonts w:ascii="Times New Roman" w:hAnsi="Times New Roman" w:cs="Times New Roman"/>
          <w:sz w:val="24"/>
          <w:szCs w:val="24"/>
        </w:rPr>
        <w:t>.</w:t>
      </w:r>
      <w:r w:rsidRPr="0063690C">
        <w:rPr>
          <w:rFonts w:ascii="Times New Roman" w:hAnsi="Times New Roman" w:cs="Times New Roman"/>
          <w:sz w:val="24"/>
          <w:szCs w:val="24"/>
        </w:rPr>
        <w:t xml:space="preserve"> през 2016 г.</w:t>
      </w:r>
    </w:p>
    <w:p w:rsidR="00A43900" w:rsidRPr="0063690C" w:rsidRDefault="00A43900" w:rsidP="00A43900">
      <w:pPr>
        <w:spacing w:after="120" w:line="360" w:lineRule="auto"/>
        <w:ind w:firstLine="709"/>
        <w:jc w:val="center"/>
        <w:rPr>
          <w:rFonts w:ascii="Times New Roman" w:hAnsi="Times New Roman" w:cs="Times New Roman"/>
          <w:sz w:val="24"/>
          <w:szCs w:val="24"/>
        </w:rPr>
      </w:pPr>
      <w:r w:rsidRPr="0063690C">
        <w:rPr>
          <w:rFonts w:ascii="Times New Roman" w:hAnsi="Times New Roman" w:cs="Times New Roman"/>
          <w:noProof/>
          <w:sz w:val="24"/>
          <w:szCs w:val="24"/>
          <w:lang w:eastAsia="bg-BG"/>
        </w:rPr>
        <w:drawing>
          <wp:inline distT="0" distB="0" distL="0" distR="0" wp14:anchorId="32DB517E" wp14:editId="22D21429">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43900" w:rsidRPr="00C17917" w:rsidRDefault="00C17917" w:rsidP="00C17917">
      <w:pPr>
        <w:pStyle w:val="Caption"/>
        <w:jc w:val="center"/>
        <w:rPr>
          <w:rFonts w:ascii="Times New Roman" w:hAnsi="Times New Roman" w:cs="Times New Roman"/>
          <w:b w:val="0"/>
          <w:i/>
          <w:color w:val="000000" w:themeColor="text1"/>
          <w:sz w:val="24"/>
          <w:szCs w:val="24"/>
        </w:rPr>
      </w:pPr>
      <w:bookmarkStart w:id="13" w:name="_Toc510702855"/>
      <w:r w:rsidRPr="00C17917">
        <w:rPr>
          <w:rFonts w:ascii="Times New Roman" w:hAnsi="Times New Roman" w:cs="Times New Roman"/>
          <w:b w:val="0"/>
          <w:i/>
          <w:color w:val="000000" w:themeColor="text1"/>
          <w:sz w:val="24"/>
          <w:szCs w:val="24"/>
        </w:rPr>
        <w:t xml:space="preserve">Фигура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Фигура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color w:val="000000" w:themeColor="text1"/>
          <w:sz w:val="24"/>
          <w:szCs w:val="24"/>
        </w:rPr>
        <w:t>9</w:t>
      </w:r>
      <w:r w:rsidRPr="00C17917">
        <w:rPr>
          <w:rFonts w:ascii="Times New Roman" w:hAnsi="Times New Roman" w:cs="Times New Roman"/>
          <w:b w:val="0"/>
          <w:i/>
          <w:color w:val="000000" w:themeColor="text1"/>
          <w:sz w:val="24"/>
          <w:szCs w:val="24"/>
        </w:rPr>
        <w:fldChar w:fldCharType="end"/>
      </w:r>
      <w:r w:rsidR="00A43900" w:rsidRPr="00C17917">
        <w:rPr>
          <w:rFonts w:ascii="Times New Roman" w:hAnsi="Times New Roman" w:cs="Times New Roman"/>
          <w:b w:val="0"/>
          <w:i/>
          <w:color w:val="000000" w:themeColor="text1"/>
          <w:sz w:val="24"/>
          <w:szCs w:val="24"/>
        </w:rPr>
        <w:t xml:space="preserve"> Дълготрайни материални активи с екологично предназначение; Източник: НСИ</w:t>
      </w:r>
      <w:bookmarkEnd w:id="13"/>
    </w:p>
    <w:p w:rsidR="00A43900" w:rsidRPr="0063690C" w:rsidRDefault="00A43900" w:rsidP="00A43900">
      <w:pPr>
        <w:spacing w:after="120" w:line="360" w:lineRule="auto"/>
        <w:ind w:firstLine="709"/>
        <w:jc w:val="both"/>
        <w:rPr>
          <w:rFonts w:ascii="Times New Roman" w:hAnsi="Times New Roman" w:cs="Times New Roman"/>
          <w:sz w:val="24"/>
          <w:szCs w:val="24"/>
        </w:rPr>
      </w:pPr>
    </w:p>
    <w:p w:rsidR="00A43900" w:rsidRPr="00ED6D89" w:rsidRDefault="00A43900" w:rsidP="00864A98">
      <w:pPr>
        <w:pStyle w:val="ListParagraph"/>
        <w:numPr>
          <w:ilvl w:val="0"/>
          <w:numId w:val="22"/>
        </w:numPr>
        <w:spacing w:after="120" w:line="240" w:lineRule="auto"/>
        <w:ind w:left="1423" w:hanging="357"/>
        <w:contextualSpacing w:val="0"/>
        <w:jc w:val="both"/>
        <w:rPr>
          <w:rFonts w:ascii="Times New Roman" w:eastAsia="Calibri" w:hAnsi="Times New Roman" w:cs="Times New Roman"/>
          <w:b/>
          <w:i/>
          <w:color w:val="365F91" w:themeColor="accent1" w:themeShade="BF"/>
          <w:sz w:val="24"/>
          <w:szCs w:val="24"/>
        </w:rPr>
      </w:pPr>
      <w:r w:rsidRPr="00ED6D89">
        <w:rPr>
          <w:rFonts w:ascii="Times New Roman" w:eastAsia="Calibri" w:hAnsi="Times New Roman" w:cs="Times New Roman"/>
          <w:b/>
          <w:i/>
          <w:color w:val="365F91" w:themeColor="accent1" w:themeShade="BF"/>
          <w:sz w:val="24"/>
          <w:szCs w:val="24"/>
        </w:rPr>
        <w:t>Динамика на изменението на социални и културни дейности и граждански институции</w:t>
      </w:r>
    </w:p>
    <w:p w:rsidR="00A43900" w:rsidRPr="000A2575" w:rsidRDefault="00A43900" w:rsidP="00A43900">
      <w:pPr>
        <w:spacing w:after="120" w:line="360" w:lineRule="auto"/>
        <w:ind w:firstLine="709"/>
        <w:jc w:val="both"/>
        <w:rPr>
          <w:rFonts w:ascii="Times New Roman" w:hAnsi="Times New Roman" w:cs="Times New Roman"/>
          <w:color w:val="365F91" w:themeColor="accent1" w:themeShade="BF"/>
          <w:sz w:val="24"/>
          <w:szCs w:val="24"/>
        </w:rPr>
      </w:pPr>
      <w:r w:rsidRPr="000A2575">
        <w:rPr>
          <w:rFonts w:ascii="Times New Roman" w:hAnsi="Times New Roman" w:cs="Times New Roman"/>
          <w:color w:val="365F91" w:themeColor="accent1" w:themeShade="BF"/>
          <w:sz w:val="24"/>
          <w:szCs w:val="24"/>
        </w:rPr>
        <w:t>Образование</w:t>
      </w:r>
    </w:p>
    <w:p w:rsidR="00A43900" w:rsidRPr="003E6EE9" w:rsidRDefault="00A43900" w:rsidP="00A43900">
      <w:pPr>
        <w:spacing w:after="120" w:line="360" w:lineRule="auto"/>
        <w:ind w:firstLine="709"/>
        <w:jc w:val="both"/>
        <w:rPr>
          <w:rFonts w:ascii="Times New Roman" w:hAnsi="Times New Roman" w:cs="Times New Roman"/>
          <w:sz w:val="24"/>
          <w:szCs w:val="24"/>
          <w:lang w:val="en-US"/>
        </w:rPr>
      </w:pPr>
      <w:r w:rsidRPr="0063690C">
        <w:rPr>
          <w:rFonts w:ascii="Times New Roman" w:hAnsi="Times New Roman" w:cs="Times New Roman"/>
          <w:sz w:val="24"/>
          <w:szCs w:val="24"/>
        </w:rPr>
        <w:t>Мрежата от начални, основни, общообразователни училища, професионални гимназии в област Ловеч е добре развита. За периода от 2014 до 2016 година обаче училищата са намалели. Закрити са 3 училища – 1 общообразователно и 2 специални училища. През 2016 г. на територията на област Ловеч функционират 46 общообразователни училища, 9 професионални гимназии, 1 специално училище и 1 училище по изкуствата.</w:t>
      </w:r>
    </w:p>
    <w:p w:rsidR="00A43900" w:rsidRPr="0063690C" w:rsidRDefault="00A43900" w:rsidP="00A43900">
      <w:pPr>
        <w:spacing w:after="120" w:line="360" w:lineRule="auto"/>
        <w:ind w:firstLine="709"/>
        <w:jc w:val="both"/>
        <w:rPr>
          <w:rFonts w:ascii="Times New Roman" w:hAnsi="Times New Roman" w:cs="Times New Roman"/>
          <w:sz w:val="24"/>
          <w:szCs w:val="24"/>
        </w:rPr>
      </w:pPr>
      <w:r w:rsidRPr="0063690C">
        <w:rPr>
          <w:rFonts w:ascii="Times New Roman" w:hAnsi="Times New Roman" w:cs="Times New Roman"/>
          <w:sz w:val="24"/>
          <w:szCs w:val="24"/>
        </w:rPr>
        <w:t>Броят на учащите в общообразователни и специални училища в област Ловеч намалява. През учебната 2016/2017 година техният брой е 12 011, което е с 334 души по-малко от учебната 2014/2015 година. Намалява и броят на учащите в професионалните училища –</w:t>
      </w:r>
      <w:r>
        <w:rPr>
          <w:rFonts w:ascii="Times New Roman" w:hAnsi="Times New Roman" w:cs="Times New Roman"/>
          <w:sz w:val="24"/>
          <w:szCs w:val="24"/>
          <w:lang w:val="en-US"/>
        </w:rPr>
        <w:t xml:space="preserve"> </w:t>
      </w:r>
      <w:r w:rsidRPr="0063690C">
        <w:rPr>
          <w:rFonts w:ascii="Times New Roman" w:hAnsi="Times New Roman" w:cs="Times New Roman"/>
          <w:sz w:val="24"/>
          <w:szCs w:val="24"/>
        </w:rPr>
        <w:t xml:space="preserve">с 61 души. Забелязва се увеличение на коефициента на записване в V–VIII клас в област Ловеч през последните години. През 2016 г. достига 82,5%. В същото време обаче делът на отпадналите от основното и средното образование в областта се повишава от 3,20% на 3,82% в края на периода.  </w:t>
      </w:r>
    </w:p>
    <w:p w:rsidR="00A43900" w:rsidRPr="0063690C" w:rsidRDefault="00A43900" w:rsidP="00A43900">
      <w:pPr>
        <w:spacing w:after="120" w:line="360" w:lineRule="auto"/>
        <w:ind w:firstLine="709"/>
        <w:jc w:val="both"/>
        <w:rPr>
          <w:rFonts w:ascii="Times New Roman" w:hAnsi="Times New Roman" w:cs="Times New Roman"/>
          <w:sz w:val="24"/>
          <w:szCs w:val="24"/>
        </w:rPr>
      </w:pPr>
      <w:r w:rsidRPr="0063690C">
        <w:rPr>
          <w:rFonts w:ascii="Times New Roman" w:hAnsi="Times New Roman" w:cs="Times New Roman"/>
          <w:sz w:val="24"/>
          <w:szCs w:val="24"/>
        </w:rPr>
        <w:lastRenderedPageBreak/>
        <w:t xml:space="preserve">Броят на преподавателите в основно и в средно образование леко намалява. През учебната 2016/2017 година е с 9 по-малко от учебната 2014/2015 година. Средният успех от матурите по български език и литература през учебната 2016/2017 година е 4,26. </w:t>
      </w:r>
    </w:p>
    <w:p w:rsidR="00641EC1" w:rsidRDefault="00641EC1" w:rsidP="00A43900">
      <w:pPr>
        <w:spacing w:after="120" w:line="360" w:lineRule="auto"/>
        <w:ind w:firstLine="709"/>
        <w:jc w:val="both"/>
        <w:rPr>
          <w:rFonts w:ascii="Times New Roman" w:hAnsi="Times New Roman" w:cs="Times New Roman"/>
          <w:sz w:val="24"/>
          <w:szCs w:val="24"/>
        </w:rPr>
      </w:pPr>
      <w:r w:rsidRPr="00C23970">
        <w:rPr>
          <w:rFonts w:ascii="Times New Roman" w:hAnsi="Times New Roman" w:cs="Times New Roman"/>
          <w:sz w:val="24"/>
          <w:szCs w:val="24"/>
        </w:rPr>
        <w:t xml:space="preserve">На територията на област Ловеч функционира едно висше училище – Технически колеж гр. Ловеч, който е основно звено  в  структурата на  ТУ - Габрово. През учебната 2016/2017 година в колежа се обучават 2015 студенти, а броят на завършилите студенти </w:t>
      </w:r>
      <w:r w:rsidR="002336EC" w:rsidRPr="00C23970">
        <w:rPr>
          <w:rFonts w:ascii="Times New Roman" w:hAnsi="Times New Roman" w:cs="Times New Roman"/>
          <w:sz w:val="24"/>
          <w:szCs w:val="24"/>
        </w:rPr>
        <w:t xml:space="preserve">в </w:t>
      </w:r>
      <w:r w:rsidRPr="00C23970">
        <w:rPr>
          <w:rFonts w:ascii="Times New Roman" w:hAnsi="Times New Roman" w:cs="Times New Roman"/>
          <w:sz w:val="24"/>
          <w:szCs w:val="24"/>
        </w:rPr>
        <w:t>степен професионален бакалавър е 50.</w:t>
      </w:r>
      <w:r>
        <w:rPr>
          <w:rFonts w:ascii="Times New Roman" w:hAnsi="Times New Roman" w:cs="Times New Roman"/>
          <w:sz w:val="24"/>
          <w:szCs w:val="24"/>
        </w:rPr>
        <w:t xml:space="preserve"> </w:t>
      </w:r>
    </w:p>
    <w:p w:rsidR="00A43900" w:rsidRPr="000A2575" w:rsidRDefault="00A43900" w:rsidP="00A43900">
      <w:pPr>
        <w:spacing w:after="120" w:line="360" w:lineRule="auto"/>
        <w:ind w:firstLine="709"/>
        <w:jc w:val="both"/>
        <w:rPr>
          <w:rFonts w:ascii="Times New Roman" w:hAnsi="Times New Roman" w:cs="Times New Roman"/>
          <w:color w:val="365F91" w:themeColor="accent1" w:themeShade="BF"/>
          <w:sz w:val="24"/>
          <w:szCs w:val="24"/>
        </w:rPr>
      </w:pPr>
      <w:r w:rsidRPr="000A2575">
        <w:rPr>
          <w:rFonts w:ascii="Times New Roman" w:hAnsi="Times New Roman" w:cs="Times New Roman"/>
          <w:color w:val="365F91" w:themeColor="accent1" w:themeShade="BF"/>
          <w:sz w:val="24"/>
          <w:szCs w:val="24"/>
        </w:rPr>
        <w:t>Здравеопазване</w:t>
      </w:r>
    </w:p>
    <w:p w:rsidR="00A43900" w:rsidRPr="00E450AB" w:rsidRDefault="00A43900" w:rsidP="00A43900">
      <w:pPr>
        <w:spacing w:after="120" w:line="360" w:lineRule="auto"/>
        <w:ind w:firstLine="709"/>
        <w:jc w:val="both"/>
        <w:rPr>
          <w:rFonts w:ascii="Times New Roman" w:hAnsi="Times New Roman" w:cs="Times New Roman"/>
          <w:sz w:val="24"/>
          <w:szCs w:val="24"/>
          <w:lang w:val="en-US"/>
        </w:rPr>
      </w:pPr>
      <w:r w:rsidRPr="0063690C">
        <w:rPr>
          <w:rFonts w:ascii="Times New Roman" w:hAnsi="Times New Roman" w:cs="Times New Roman"/>
          <w:sz w:val="24"/>
          <w:szCs w:val="24"/>
        </w:rPr>
        <w:t>Населението в област Ловеч е добре обезпечено с лекари. През 2016 г. на 1 лекар в област Ловеч се падат 248 пациенти. Броят на лекарите през 2016 г. е 522, като се забелязва намаление на медицинския персонал с 28 лекари за периода 2014-2016 г.</w:t>
      </w:r>
      <w:r w:rsidRPr="0063690C">
        <w:rPr>
          <w:rFonts w:ascii="Times New Roman" w:hAnsi="Times New Roman" w:cs="Times New Roman"/>
          <w:sz w:val="24"/>
          <w:szCs w:val="24"/>
          <w:lang w:val="en-US"/>
        </w:rPr>
        <w:t xml:space="preserve"> </w:t>
      </w:r>
      <w:r w:rsidRPr="0063690C">
        <w:rPr>
          <w:rFonts w:ascii="Times New Roman" w:hAnsi="Times New Roman" w:cs="Times New Roman"/>
          <w:sz w:val="24"/>
          <w:szCs w:val="24"/>
        </w:rPr>
        <w:t>През 2016 г. лекарите по дентална медицина наброяват 122, а медицинските специалисти – 784 като последните са с 36 по-малко в сравнение с 2014 г. Разпределението на медицинския персонал по общини е неравномерно. Техният брой е най-голям в община Ловеч (727), а най-малък – в община Априлци (11).</w:t>
      </w:r>
    </w:p>
    <w:p w:rsidR="00A43900" w:rsidRPr="0063690C" w:rsidRDefault="00A43900" w:rsidP="00A43900">
      <w:pPr>
        <w:spacing w:after="120" w:line="360" w:lineRule="auto"/>
        <w:ind w:firstLine="709"/>
        <w:jc w:val="both"/>
        <w:rPr>
          <w:rFonts w:ascii="Times New Roman" w:hAnsi="Times New Roman" w:cs="Times New Roman"/>
          <w:sz w:val="24"/>
          <w:szCs w:val="24"/>
        </w:rPr>
      </w:pPr>
      <w:r w:rsidRPr="0063690C">
        <w:rPr>
          <w:rFonts w:ascii="Times New Roman" w:hAnsi="Times New Roman" w:cs="Times New Roman"/>
          <w:sz w:val="24"/>
          <w:szCs w:val="24"/>
        </w:rPr>
        <w:t>Болничната помощ на територията на област Ловеч се осъществява от седем лечебни заведения с 1036 легла. Въпреки че броят на заведенията не се е променил през последните години, броят на леглата е намалял със 72 за периода 2014-2016 г. Четири от лечебните заведения за болнична помощ са многопрофилни болници за активно лечение (в общините Ловеч, Троян, Тетевен и Луковит), а 3 са специализирани болници (в общините Ловеч, Луковит и Троян).</w:t>
      </w:r>
    </w:p>
    <w:p w:rsidR="00A43900" w:rsidRPr="0063690C" w:rsidRDefault="00A43900" w:rsidP="00A43900">
      <w:pPr>
        <w:spacing w:after="120" w:line="360" w:lineRule="auto"/>
        <w:ind w:firstLine="709"/>
        <w:jc w:val="both"/>
        <w:rPr>
          <w:rFonts w:ascii="Times New Roman" w:hAnsi="Times New Roman" w:cs="Times New Roman"/>
          <w:sz w:val="24"/>
          <w:szCs w:val="24"/>
        </w:rPr>
      </w:pPr>
      <w:r w:rsidRPr="0063690C">
        <w:rPr>
          <w:rFonts w:ascii="Times New Roman" w:hAnsi="Times New Roman" w:cs="Times New Roman"/>
          <w:sz w:val="24"/>
          <w:szCs w:val="24"/>
        </w:rPr>
        <w:t xml:space="preserve">Лечебните заведения за извънболнична помощ през 2016 г. са 36 (29 самостоятелни медико-диагностични и медико-технически лаборатории и 7 медицински центрове) </w:t>
      </w:r>
      <w:r>
        <w:rPr>
          <w:rFonts w:ascii="Times New Roman" w:hAnsi="Times New Roman" w:cs="Times New Roman"/>
          <w:sz w:val="24"/>
          <w:szCs w:val="24"/>
        </w:rPr>
        <w:t>и са</w:t>
      </w:r>
      <w:r w:rsidRPr="0063690C">
        <w:rPr>
          <w:rFonts w:ascii="Times New Roman" w:hAnsi="Times New Roman" w:cs="Times New Roman"/>
          <w:sz w:val="24"/>
          <w:szCs w:val="24"/>
        </w:rPr>
        <w:t xml:space="preserve"> с 6 повече от 2014 г. Те също са разпределени неравномерно – 15 в община Ловеч, 10 в община Троян, 5 в община Луковит, 4 в община Тетевен и по 1 в общините Летница и Ябланица. Общините Априлци и Угърчин не разполагат със заведения за извънболнична помощ.</w:t>
      </w:r>
    </w:p>
    <w:p w:rsidR="00A43900" w:rsidRPr="0063690C" w:rsidRDefault="00A43900" w:rsidP="00A43900">
      <w:pPr>
        <w:spacing w:after="120" w:line="360" w:lineRule="auto"/>
        <w:ind w:firstLine="709"/>
        <w:jc w:val="both"/>
        <w:rPr>
          <w:rFonts w:ascii="Times New Roman" w:hAnsi="Times New Roman" w:cs="Times New Roman"/>
          <w:sz w:val="24"/>
          <w:szCs w:val="24"/>
        </w:rPr>
      </w:pPr>
      <w:r w:rsidRPr="0063690C">
        <w:rPr>
          <w:rFonts w:ascii="Times New Roman" w:hAnsi="Times New Roman" w:cs="Times New Roman"/>
          <w:sz w:val="24"/>
          <w:szCs w:val="24"/>
        </w:rPr>
        <w:t>През 2016 г. в област Ловеч на 1000 души от населението се падат 4,4 легла в МБАЛ. За периода 2014-2016 г. се наблюдава лек ръст на здравноосигурените лица – с 1,6%, като техния дял в края на периода е 91,3%.</w:t>
      </w:r>
    </w:p>
    <w:p w:rsidR="00A43900" w:rsidRPr="000A2575" w:rsidRDefault="00A43900" w:rsidP="00A43900">
      <w:pPr>
        <w:spacing w:after="120" w:line="360" w:lineRule="auto"/>
        <w:ind w:firstLine="709"/>
        <w:jc w:val="both"/>
        <w:rPr>
          <w:rFonts w:ascii="Times New Roman" w:hAnsi="Times New Roman" w:cs="Times New Roman"/>
          <w:color w:val="365F91" w:themeColor="accent1" w:themeShade="BF"/>
          <w:sz w:val="24"/>
          <w:szCs w:val="24"/>
        </w:rPr>
      </w:pPr>
      <w:r w:rsidRPr="000A2575">
        <w:rPr>
          <w:rFonts w:ascii="Times New Roman" w:hAnsi="Times New Roman" w:cs="Times New Roman"/>
          <w:color w:val="365F91" w:themeColor="accent1" w:themeShade="BF"/>
          <w:sz w:val="24"/>
          <w:szCs w:val="24"/>
        </w:rPr>
        <w:t>Култура</w:t>
      </w:r>
    </w:p>
    <w:p w:rsidR="00A43900" w:rsidRDefault="00A43900" w:rsidP="00A43900">
      <w:pPr>
        <w:spacing w:after="120" w:line="360" w:lineRule="auto"/>
        <w:ind w:firstLine="709"/>
        <w:jc w:val="both"/>
        <w:rPr>
          <w:rFonts w:ascii="Times New Roman" w:hAnsi="Times New Roman" w:cs="Times New Roman"/>
          <w:sz w:val="24"/>
          <w:szCs w:val="24"/>
        </w:rPr>
      </w:pPr>
      <w:r w:rsidRPr="0063690C">
        <w:rPr>
          <w:rFonts w:ascii="Times New Roman" w:hAnsi="Times New Roman" w:cs="Times New Roman"/>
          <w:sz w:val="24"/>
          <w:szCs w:val="24"/>
        </w:rPr>
        <w:t xml:space="preserve">Културните дейности в област Ловеч се характеризират със сравнително нисък интензитет. Забелязва се спад на посещенията в театрите, музеите и </w:t>
      </w:r>
      <w:r w:rsidR="00800C89">
        <w:rPr>
          <w:rFonts w:ascii="Times New Roman" w:hAnsi="Times New Roman" w:cs="Times New Roman"/>
          <w:sz w:val="24"/>
          <w:szCs w:val="24"/>
        </w:rPr>
        <w:t>библиотеките</w:t>
      </w:r>
      <w:r w:rsidRPr="0063690C">
        <w:rPr>
          <w:rFonts w:ascii="Times New Roman" w:hAnsi="Times New Roman" w:cs="Times New Roman"/>
          <w:sz w:val="24"/>
          <w:szCs w:val="24"/>
        </w:rPr>
        <w:t>.</w:t>
      </w:r>
    </w:p>
    <w:p w:rsidR="00A43900" w:rsidRDefault="00A43900" w:rsidP="00A43900">
      <w:pPr>
        <w:spacing w:after="120" w:line="360" w:lineRule="auto"/>
        <w:ind w:firstLine="709"/>
        <w:jc w:val="center"/>
        <w:rPr>
          <w:rFonts w:ascii="Times New Roman" w:hAnsi="Times New Roman" w:cs="Times New Roman"/>
          <w:sz w:val="24"/>
          <w:szCs w:val="24"/>
        </w:rPr>
      </w:pPr>
      <w:r w:rsidRPr="0063690C">
        <w:rPr>
          <w:rFonts w:ascii="Times New Roman" w:hAnsi="Times New Roman" w:cs="Times New Roman"/>
          <w:noProof/>
          <w:sz w:val="24"/>
          <w:szCs w:val="24"/>
          <w:lang w:eastAsia="bg-BG"/>
        </w:rPr>
        <w:lastRenderedPageBreak/>
        <w:drawing>
          <wp:inline distT="0" distB="0" distL="0" distR="0" wp14:anchorId="54292C82" wp14:editId="4A9D68BE">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3900" w:rsidRPr="00C17917" w:rsidRDefault="00C17917" w:rsidP="00C17917">
      <w:pPr>
        <w:pStyle w:val="Caption"/>
        <w:jc w:val="center"/>
        <w:rPr>
          <w:rFonts w:ascii="Times New Roman" w:hAnsi="Times New Roman" w:cs="Times New Roman"/>
          <w:b w:val="0"/>
          <w:i/>
          <w:color w:val="000000" w:themeColor="text1"/>
          <w:sz w:val="24"/>
          <w:szCs w:val="24"/>
        </w:rPr>
      </w:pPr>
      <w:bookmarkStart w:id="14" w:name="_Toc510702856"/>
      <w:r w:rsidRPr="00C17917">
        <w:rPr>
          <w:rFonts w:ascii="Times New Roman" w:hAnsi="Times New Roman" w:cs="Times New Roman"/>
          <w:b w:val="0"/>
          <w:i/>
          <w:color w:val="000000" w:themeColor="text1"/>
          <w:sz w:val="24"/>
          <w:szCs w:val="24"/>
        </w:rPr>
        <w:t xml:space="preserve">Фигура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Фигура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color w:val="000000" w:themeColor="text1"/>
          <w:sz w:val="24"/>
          <w:szCs w:val="24"/>
        </w:rPr>
        <w:t>10</w:t>
      </w:r>
      <w:r w:rsidRPr="00C17917">
        <w:rPr>
          <w:rFonts w:ascii="Times New Roman" w:hAnsi="Times New Roman" w:cs="Times New Roman"/>
          <w:b w:val="0"/>
          <w:i/>
          <w:color w:val="000000" w:themeColor="text1"/>
          <w:sz w:val="24"/>
          <w:szCs w:val="24"/>
        </w:rPr>
        <w:fldChar w:fldCharType="end"/>
      </w:r>
      <w:r w:rsidRPr="00C17917">
        <w:rPr>
          <w:rFonts w:ascii="Times New Roman" w:hAnsi="Times New Roman" w:cs="Times New Roman"/>
          <w:b w:val="0"/>
          <w:i/>
          <w:color w:val="000000" w:themeColor="text1"/>
          <w:sz w:val="24"/>
          <w:szCs w:val="24"/>
        </w:rPr>
        <w:t xml:space="preserve"> </w:t>
      </w:r>
      <w:r w:rsidR="00A43900" w:rsidRPr="00C17917">
        <w:rPr>
          <w:rFonts w:ascii="Times New Roman" w:hAnsi="Times New Roman" w:cs="Times New Roman"/>
          <w:b w:val="0"/>
          <w:i/>
          <w:color w:val="000000" w:themeColor="text1"/>
          <w:sz w:val="24"/>
          <w:szCs w:val="24"/>
        </w:rPr>
        <w:t>Средногодишен брой посещения на 1000 души: Източник: НСИ</w:t>
      </w:r>
      <w:bookmarkEnd w:id="14"/>
    </w:p>
    <w:p w:rsidR="00A43900" w:rsidRPr="0063690C" w:rsidRDefault="00A43900" w:rsidP="00A43900">
      <w:pPr>
        <w:spacing w:after="120" w:line="360" w:lineRule="auto"/>
        <w:ind w:firstLine="709"/>
        <w:rPr>
          <w:rFonts w:ascii="Times New Roman" w:hAnsi="Times New Roman" w:cs="Times New Roman"/>
          <w:sz w:val="24"/>
          <w:szCs w:val="24"/>
        </w:rPr>
      </w:pPr>
    </w:p>
    <w:p w:rsidR="00A43900" w:rsidRPr="0063690C" w:rsidRDefault="00A43900" w:rsidP="00A43900">
      <w:pPr>
        <w:spacing w:after="120" w:line="360" w:lineRule="auto"/>
        <w:ind w:firstLine="709"/>
        <w:jc w:val="both"/>
        <w:rPr>
          <w:rFonts w:ascii="Times New Roman" w:hAnsi="Times New Roman" w:cs="Times New Roman"/>
          <w:sz w:val="24"/>
          <w:szCs w:val="24"/>
        </w:rPr>
      </w:pPr>
      <w:r w:rsidRPr="0063690C">
        <w:rPr>
          <w:rFonts w:ascii="Times New Roman" w:hAnsi="Times New Roman" w:cs="Times New Roman"/>
          <w:sz w:val="24"/>
          <w:szCs w:val="24"/>
        </w:rPr>
        <w:t xml:space="preserve">За периода 2014-2016 г. се забелязва спад на интереса към местните музеи, което води и до намаляване на персонала в музеите </w:t>
      </w:r>
      <w:r w:rsidR="000A2575">
        <w:rPr>
          <w:rFonts w:ascii="Times New Roman" w:hAnsi="Times New Roman" w:cs="Times New Roman"/>
          <w:sz w:val="24"/>
          <w:szCs w:val="24"/>
        </w:rPr>
        <w:t>–</w:t>
      </w:r>
      <w:r w:rsidRPr="0063690C">
        <w:rPr>
          <w:rFonts w:ascii="Times New Roman" w:hAnsi="Times New Roman" w:cs="Times New Roman"/>
          <w:sz w:val="24"/>
          <w:szCs w:val="24"/>
        </w:rPr>
        <w:t xml:space="preserve"> от</w:t>
      </w:r>
      <w:r w:rsidR="000A2575">
        <w:rPr>
          <w:rFonts w:ascii="Times New Roman" w:hAnsi="Times New Roman" w:cs="Times New Roman"/>
          <w:sz w:val="24"/>
          <w:szCs w:val="24"/>
        </w:rPr>
        <w:t xml:space="preserve"> </w:t>
      </w:r>
      <w:r w:rsidRPr="0063690C">
        <w:rPr>
          <w:rFonts w:ascii="Times New Roman" w:hAnsi="Times New Roman" w:cs="Times New Roman"/>
          <w:sz w:val="24"/>
          <w:szCs w:val="24"/>
        </w:rPr>
        <w:t>62 на 50 души.</w:t>
      </w:r>
      <w:r>
        <w:rPr>
          <w:rFonts w:ascii="Times New Roman" w:hAnsi="Times New Roman" w:cs="Times New Roman"/>
          <w:sz w:val="24"/>
          <w:szCs w:val="24"/>
        </w:rPr>
        <w:t xml:space="preserve"> Общият брой на музеите в областта през 2016 е 5, което е с един по-малко от предходната година.</w:t>
      </w:r>
      <w:r w:rsidRPr="0063690C">
        <w:rPr>
          <w:rFonts w:ascii="Times New Roman" w:hAnsi="Times New Roman" w:cs="Times New Roman"/>
          <w:sz w:val="24"/>
          <w:szCs w:val="24"/>
          <w:lang w:val="en-US"/>
        </w:rPr>
        <w:t xml:space="preserve"> </w:t>
      </w:r>
    </w:p>
    <w:p w:rsidR="00A43900" w:rsidRPr="0063690C" w:rsidRDefault="00A43900" w:rsidP="00A43900">
      <w:pPr>
        <w:spacing w:after="120" w:line="360" w:lineRule="auto"/>
        <w:ind w:firstLine="709"/>
        <w:jc w:val="both"/>
        <w:rPr>
          <w:rFonts w:ascii="Times New Roman" w:hAnsi="Times New Roman" w:cs="Times New Roman"/>
          <w:sz w:val="24"/>
          <w:szCs w:val="24"/>
        </w:rPr>
      </w:pPr>
    </w:p>
    <w:p w:rsidR="00A43900" w:rsidRDefault="00A43900" w:rsidP="00864A98">
      <w:pPr>
        <w:pStyle w:val="ListParagraph"/>
        <w:numPr>
          <w:ilvl w:val="0"/>
          <w:numId w:val="22"/>
        </w:numPr>
        <w:spacing w:after="120" w:line="240" w:lineRule="auto"/>
        <w:ind w:left="1423" w:hanging="357"/>
        <w:contextualSpacing w:val="0"/>
        <w:jc w:val="both"/>
        <w:rPr>
          <w:rFonts w:ascii="Times New Roman" w:eastAsia="Calibri" w:hAnsi="Times New Roman" w:cs="Times New Roman"/>
          <w:b/>
          <w:i/>
          <w:color w:val="365F91" w:themeColor="accent1" w:themeShade="BF"/>
          <w:sz w:val="24"/>
          <w:szCs w:val="24"/>
        </w:rPr>
      </w:pPr>
      <w:r w:rsidRPr="00ED6D89">
        <w:rPr>
          <w:rFonts w:ascii="Times New Roman" w:eastAsia="Calibri" w:hAnsi="Times New Roman" w:cs="Times New Roman"/>
          <w:b/>
          <w:i/>
          <w:color w:val="365F91" w:themeColor="accent1" w:themeShade="BF"/>
          <w:sz w:val="24"/>
          <w:szCs w:val="24"/>
        </w:rPr>
        <w:t>измерими резултати от реализирани проекти за подобряване на техническ</w:t>
      </w:r>
      <w:r w:rsidR="00D07767">
        <w:rPr>
          <w:rFonts w:ascii="Times New Roman" w:eastAsia="Calibri" w:hAnsi="Times New Roman" w:cs="Times New Roman"/>
          <w:b/>
          <w:i/>
          <w:color w:val="365F91" w:themeColor="accent1" w:themeShade="BF"/>
          <w:sz w:val="24"/>
          <w:szCs w:val="24"/>
        </w:rPr>
        <w:t>ата и екологична инфраструктура</w:t>
      </w:r>
    </w:p>
    <w:p w:rsidR="00A7632C" w:rsidRDefault="00A7632C" w:rsidP="00A7632C">
      <w:pPr>
        <w:pStyle w:val="ListParagraph"/>
        <w:spacing w:after="120" w:line="240" w:lineRule="auto"/>
        <w:ind w:left="1423"/>
        <w:contextualSpacing w:val="0"/>
        <w:jc w:val="both"/>
        <w:rPr>
          <w:rFonts w:ascii="Times New Roman" w:eastAsia="Calibri" w:hAnsi="Times New Roman" w:cs="Times New Roman"/>
          <w:b/>
          <w:i/>
          <w:color w:val="365F91" w:themeColor="accent1" w:themeShade="BF"/>
          <w:sz w:val="24"/>
          <w:szCs w:val="24"/>
        </w:rPr>
      </w:pPr>
    </w:p>
    <w:p w:rsidR="00E81945" w:rsidRDefault="00E81945" w:rsidP="00E01E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Въз основа на събраните и прегледани данни за подобряване на </w:t>
      </w:r>
      <w:r w:rsidRPr="00E81945">
        <w:rPr>
          <w:rFonts w:ascii="Times New Roman" w:hAnsi="Times New Roman" w:cs="Times New Roman"/>
          <w:sz w:val="24"/>
          <w:szCs w:val="24"/>
        </w:rPr>
        <w:t>техническата и екологична инфраструктура</w:t>
      </w:r>
      <w:r>
        <w:rPr>
          <w:rFonts w:ascii="Times New Roman" w:hAnsi="Times New Roman" w:cs="Times New Roman"/>
          <w:sz w:val="24"/>
          <w:szCs w:val="24"/>
        </w:rPr>
        <w:t xml:space="preserve"> в област Ловеч, може да се направи извод, че:</w:t>
      </w:r>
    </w:p>
    <w:p w:rsidR="0070789E" w:rsidRPr="00D07767" w:rsidRDefault="0005491C" w:rsidP="00E01EA6">
      <w:pPr>
        <w:spacing w:after="0" w:line="360" w:lineRule="auto"/>
        <w:ind w:firstLine="709"/>
        <w:jc w:val="both"/>
        <w:rPr>
          <w:rFonts w:ascii="Times New Roman" w:hAnsi="Times New Roman" w:cs="Times New Roman"/>
          <w:sz w:val="24"/>
          <w:szCs w:val="24"/>
        </w:rPr>
      </w:pPr>
      <w:r w:rsidRPr="00D07767">
        <w:rPr>
          <w:rFonts w:ascii="Times New Roman" w:hAnsi="Times New Roman" w:cs="Times New Roman"/>
          <w:sz w:val="24"/>
          <w:szCs w:val="24"/>
        </w:rPr>
        <w:t>Реконструирани са части от ВиК мрежа</w:t>
      </w:r>
      <w:r w:rsidR="00534D1D">
        <w:rPr>
          <w:rFonts w:ascii="Times New Roman" w:hAnsi="Times New Roman" w:cs="Times New Roman"/>
          <w:sz w:val="24"/>
          <w:szCs w:val="24"/>
        </w:rPr>
        <w:t>та</w:t>
      </w:r>
      <w:r w:rsidRPr="00D07767">
        <w:rPr>
          <w:rFonts w:ascii="Times New Roman" w:hAnsi="Times New Roman" w:cs="Times New Roman"/>
          <w:sz w:val="24"/>
          <w:szCs w:val="24"/>
        </w:rPr>
        <w:t xml:space="preserve"> във всички 8 общини от област Ловеч</w:t>
      </w:r>
      <w:r>
        <w:rPr>
          <w:rFonts w:ascii="Times New Roman" w:hAnsi="Times New Roman" w:cs="Times New Roman"/>
          <w:sz w:val="24"/>
          <w:szCs w:val="24"/>
        </w:rPr>
        <w:t>.</w:t>
      </w:r>
      <w:r w:rsidRPr="0063690C">
        <w:rPr>
          <w:rFonts w:ascii="Times New Roman" w:hAnsi="Times New Roman" w:cs="Times New Roman"/>
          <w:sz w:val="24"/>
          <w:szCs w:val="24"/>
        </w:rPr>
        <w:t xml:space="preserve"> </w:t>
      </w:r>
      <w:r w:rsidR="0070789E" w:rsidRPr="0063690C">
        <w:rPr>
          <w:rFonts w:ascii="Times New Roman" w:hAnsi="Times New Roman" w:cs="Times New Roman"/>
          <w:sz w:val="24"/>
          <w:szCs w:val="24"/>
        </w:rPr>
        <w:t>Делът на населението с достъп до канализацията, свързано с пречиствателни с</w:t>
      </w:r>
      <w:r w:rsidR="00E51092">
        <w:rPr>
          <w:rFonts w:ascii="Times New Roman" w:hAnsi="Times New Roman" w:cs="Times New Roman"/>
          <w:sz w:val="24"/>
          <w:szCs w:val="24"/>
        </w:rPr>
        <w:t>танции за отпадъчни води е 56,6</w:t>
      </w:r>
      <w:r w:rsidR="0070789E" w:rsidRPr="0063690C">
        <w:rPr>
          <w:rFonts w:ascii="Times New Roman" w:hAnsi="Times New Roman" w:cs="Times New Roman"/>
          <w:sz w:val="24"/>
          <w:szCs w:val="24"/>
        </w:rPr>
        <w:t>% през 2015 година, което е с 15,4% повече от предходната. Увеличава се и делът на населението в селища с</w:t>
      </w:r>
      <w:r w:rsidR="0070789E">
        <w:rPr>
          <w:rFonts w:ascii="Times New Roman" w:hAnsi="Times New Roman" w:cs="Times New Roman"/>
          <w:sz w:val="24"/>
          <w:szCs w:val="24"/>
        </w:rPr>
        <w:t xml:space="preserve"> обществена канализация – с 4,7</w:t>
      </w:r>
      <w:r w:rsidR="0070789E" w:rsidRPr="0063690C">
        <w:rPr>
          <w:rFonts w:ascii="Times New Roman" w:hAnsi="Times New Roman" w:cs="Times New Roman"/>
          <w:sz w:val="24"/>
          <w:szCs w:val="24"/>
        </w:rPr>
        <w:t>%. През 2015 г. неговият дял възлиза на 68,8%.</w:t>
      </w:r>
      <w:r w:rsidR="00D07767">
        <w:rPr>
          <w:rFonts w:ascii="Times New Roman" w:hAnsi="Times New Roman" w:cs="Times New Roman"/>
          <w:sz w:val="24"/>
          <w:szCs w:val="24"/>
        </w:rPr>
        <w:t xml:space="preserve"> </w:t>
      </w:r>
      <w:r w:rsidR="00D07767" w:rsidRPr="00D07767">
        <w:rPr>
          <w:rFonts w:ascii="Times New Roman" w:hAnsi="Times New Roman" w:cs="Times New Roman"/>
          <w:sz w:val="24"/>
          <w:szCs w:val="24"/>
        </w:rPr>
        <w:t>Реконструирани са над 14,5 км. от вътрешната водопроводна мрежа в областта</w:t>
      </w:r>
      <w:r>
        <w:rPr>
          <w:rFonts w:ascii="Times New Roman" w:hAnsi="Times New Roman" w:cs="Times New Roman"/>
          <w:sz w:val="24"/>
          <w:szCs w:val="24"/>
        </w:rPr>
        <w:t>.</w:t>
      </w:r>
    </w:p>
    <w:p w:rsidR="000C2053" w:rsidRDefault="0005491C" w:rsidP="00E01EA6">
      <w:pPr>
        <w:spacing w:after="0" w:line="360" w:lineRule="auto"/>
        <w:ind w:firstLine="709"/>
        <w:jc w:val="both"/>
        <w:rPr>
          <w:rFonts w:ascii="Times New Roman" w:hAnsi="Times New Roman" w:cs="Times New Roman"/>
          <w:sz w:val="24"/>
          <w:szCs w:val="24"/>
        </w:rPr>
      </w:pPr>
      <w:r w:rsidRPr="0005491C">
        <w:rPr>
          <w:rFonts w:ascii="Times New Roman" w:hAnsi="Times New Roman" w:cs="Times New Roman"/>
          <w:sz w:val="24"/>
          <w:szCs w:val="24"/>
        </w:rPr>
        <w:t>Дейности по подобряване на общинската пътна мрежа са извършени във всички 8 общини от област Ловеч. Реконструирани и ремонтирани са над 6 км от общинските пътища</w:t>
      </w:r>
      <w:r>
        <w:rPr>
          <w:rFonts w:ascii="Times New Roman" w:hAnsi="Times New Roman" w:cs="Times New Roman"/>
          <w:sz w:val="24"/>
          <w:szCs w:val="24"/>
        </w:rPr>
        <w:t>.</w:t>
      </w:r>
    </w:p>
    <w:p w:rsidR="001D66B0" w:rsidRDefault="00534D1D" w:rsidP="00534D1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Разходи за опазване на околната среда, реализирани от общините в област Ловеч </w:t>
      </w:r>
      <w:r w:rsidR="001D66B0">
        <w:rPr>
          <w:rFonts w:ascii="Times New Roman" w:hAnsi="Times New Roman" w:cs="Times New Roman"/>
          <w:sz w:val="24"/>
          <w:szCs w:val="24"/>
        </w:rPr>
        <w:t>–</w:t>
      </w:r>
      <w:r>
        <w:rPr>
          <w:rFonts w:ascii="Times New Roman" w:hAnsi="Times New Roman" w:cs="Times New Roman"/>
          <w:sz w:val="24"/>
          <w:szCs w:val="24"/>
        </w:rPr>
        <w:t xml:space="preserve"> </w:t>
      </w:r>
      <w:r w:rsidR="001D66B0">
        <w:rPr>
          <w:rFonts w:ascii="Times New Roman" w:hAnsi="Times New Roman" w:cs="Times New Roman"/>
          <w:sz w:val="24"/>
          <w:szCs w:val="24"/>
        </w:rPr>
        <w:t>на</w:t>
      </w:r>
      <w:r w:rsidR="00E5406C">
        <w:rPr>
          <w:rFonts w:ascii="Times New Roman" w:hAnsi="Times New Roman" w:cs="Times New Roman"/>
          <w:sz w:val="24"/>
          <w:szCs w:val="24"/>
        </w:rPr>
        <w:t>д</w:t>
      </w:r>
      <w:r w:rsidR="001D66B0">
        <w:rPr>
          <w:rFonts w:ascii="Times New Roman" w:hAnsi="Times New Roman" w:cs="Times New Roman"/>
          <w:sz w:val="24"/>
          <w:szCs w:val="24"/>
        </w:rPr>
        <w:t xml:space="preserve"> 5,800 хил. лв.</w:t>
      </w:r>
    </w:p>
    <w:p w:rsidR="000C2053" w:rsidRDefault="000C2053" w:rsidP="00A7632C">
      <w:pPr>
        <w:pStyle w:val="ListParagraph"/>
        <w:spacing w:after="120" w:line="240" w:lineRule="auto"/>
        <w:ind w:left="1423"/>
        <w:contextualSpacing w:val="0"/>
        <w:jc w:val="both"/>
        <w:rPr>
          <w:rFonts w:ascii="Times New Roman" w:eastAsia="Calibri" w:hAnsi="Times New Roman" w:cs="Times New Roman"/>
          <w:b/>
          <w:i/>
          <w:color w:val="365F91" w:themeColor="accent1" w:themeShade="BF"/>
          <w:sz w:val="24"/>
          <w:szCs w:val="24"/>
          <w:lang w:val="en-US"/>
        </w:rPr>
      </w:pPr>
    </w:p>
    <w:p w:rsidR="00AB2774" w:rsidRDefault="00AB2774" w:rsidP="00A7632C">
      <w:pPr>
        <w:pStyle w:val="ListParagraph"/>
        <w:spacing w:after="120" w:line="240" w:lineRule="auto"/>
        <w:ind w:left="1423"/>
        <w:contextualSpacing w:val="0"/>
        <w:jc w:val="both"/>
        <w:rPr>
          <w:rFonts w:ascii="Times New Roman" w:eastAsia="Calibri" w:hAnsi="Times New Roman" w:cs="Times New Roman"/>
          <w:b/>
          <w:i/>
          <w:color w:val="365F91" w:themeColor="accent1" w:themeShade="BF"/>
          <w:sz w:val="24"/>
          <w:szCs w:val="24"/>
        </w:rPr>
      </w:pPr>
    </w:p>
    <w:p w:rsidR="00800C89" w:rsidRPr="00800C89" w:rsidRDefault="00800C89" w:rsidP="00A7632C">
      <w:pPr>
        <w:pStyle w:val="ListParagraph"/>
        <w:spacing w:after="120" w:line="240" w:lineRule="auto"/>
        <w:ind w:left="1423"/>
        <w:contextualSpacing w:val="0"/>
        <w:jc w:val="both"/>
        <w:rPr>
          <w:rFonts w:ascii="Times New Roman" w:eastAsia="Calibri" w:hAnsi="Times New Roman" w:cs="Times New Roman"/>
          <w:b/>
          <w:i/>
          <w:color w:val="365F91" w:themeColor="accent1" w:themeShade="BF"/>
          <w:sz w:val="24"/>
          <w:szCs w:val="24"/>
        </w:rPr>
      </w:pPr>
    </w:p>
    <w:p w:rsidR="00A43900" w:rsidRPr="00ED6D89" w:rsidRDefault="00A43900" w:rsidP="00864A98">
      <w:pPr>
        <w:pStyle w:val="ListParagraph"/>
        <w:numPr>
          <w:ilvl w:val="0"/>
          <w:numId w:val="22"/>
        </w:numPr>
        <w:spacing w:after="120" w:line="240" w:lineRule="auto"/>
        <w:ind w:left="1423" w:hanging="357"/>
        <w:contextualSpacing w:val="0"/>
        <w:jc w:val="both"/>
        <w:rPr>
          <w:rFonts w:ascii="Times New Roman" w:eastAsia="Calibri" w:hAnsi="Times New Roman" w:cs="Times New Roman"/>
          <w:b/>
          <w:i/>
          <w:color w:val="365F91" w:themeColor="accent1" w:themeShade="BF"/>
          <w:sz w:val="24"/>
          <w:szCs w:val="24"/>
        </w:rPr>
      </w:pPr>
      <w:r w:rsidRPr="00ED6D89">
        <w:rPr>
          <w:rFonts w:ascii="Times New Roman" w:eastAsia="Calibri" w:hAnsi="Times New Roman" w:cs="Times New Roman"/>
          <w:b/>
          <w:i/>
          <w:color w:val="365F91" w:themeColor="accent1" w:themeShade="BF"/>
          <w:sz w:val="24"/>
          <w:szCs w:val="24"/>
        </w:rPr>
        <w:lastRenderedPageBreak/>
        <w:t>измерими резултати от реализирани проекти за подобряв</w:t>
      </w:r>
      <w:r w:rsidR="00D07767">
        <w:rPr>
          <w:rFonts w:ascii="Times New Roman" w:eastAsia="Calibri" w:hAnsi="Times New Roman" w:cs="Times New Roman"/>
          <w:b/>
          <w:i/>
          <w:color w:val="365F91" w:themeColor="accent1" w:themeShade="BF"/>
          <w:sz w:val="24"/>
          <w:szCs w:val="24"/>
        </w:rPr>
        <w:t>ане на енергийната ефективност</w:t>
      </w:r>
    </w:p>
    <w:p w:rsidR="006A4C22" w:rsidRDefault="006A4C22" w:rsidP="00E01EA6">
      <w:pPr>
        <w:spacing w:after="0" w:line="360" w:lineRule="auto"/>
        <w:ind w:firstLine="709"/>
        <w:jc w:val="both"/>
        <w:rPr>
          <w:rFonts w:ascii="Times New Roman" w:hAnsi="Times New Roman" w:cs="Times New Roman"/>
          <w:sz w:val="24"/>
          <w:szCs w:val="24"/>
        </w:rPr>
      </w:pPr>
    </w:p>
    <w:p w:rsidR="00E01EA6" w:rsidRDefault="00E01EA6" w:rsidP="00E01E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област Ловеч е разработен Областен план </w:t>
      </w:r>
      <w:r w:rsidRPr="003205BC">
        <w:rPr>
          <w:rFonts w:ascii="Times New Roman" w:hAnsi="Times New Roman" w:cs="Times New Roman"/>
          <w:sz w:val="24"/>
          <w:szCs w:val="24"/>
        </w:rPr>
        <w:t>за енергийна ефективност за периода 2014-2020г.</w:t>
      </w:r>
      <w:r>
        <w:rPr>
          <w:rFonts w:ascii="Times New Roman" w:hAnsi="Times New Roman" w:cs="Times New Roman"/>
          <w:sz w:val="24"/>
          <w:szCs w:val="24"/>
        </w:rPr>
        <w:t xml:space="preserve"> </w:t>
      </w:r>
      <w:r w:rsidRPr="003205BC">
        <w:rPr>
          <w:rFonts w:ascii="Times New Roman" w:hAnsi="Times New Roman" w:cs="Times New Roman"/>
          <w:sz w:val="24"/>
          <w:szCs w:val="24"/>
        </w:rPr>
        <w:t>на основание чл.11, ал.1 от Закона за енергийна ефективност и в съответствие с Националната стра</w:t>
      </w:r>
      <w:r>
        <w:rPr>
          <w:rFonts w:ascii="Times New Roman" w:hAnsi="Times New Roman" w:cs="Times New Roman"/>
          <w:sz w:val="24"/>
          <w:szCs w:val="24"/>
        </w:rPr>
        <w:t>тегия за енергийна ефективност. Основната цел е</w:t>
      </w:r>
      <w:r w:rsidRPr="005C0585">
        <w:rPr>
          <w:rFonts w:ascii="Times New Roman" w:hAnsi="Times New Roman" w:cs="Times New Roman"/>
          <w:sz w:val="24"/>
          <w:szCs w:val="24"/>
        </w:rPr>
        <w:t xml:space="preserve"> намаляване на разхода на енергия с 20% през 2020 г.</w:t>
      </w:r>
    </w:p>
    <w:p w:rsidR="00E01EA6" w:rsidRDefault="00E01EA6" w:rsidP="00E01E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Реализирани са проекти за п</w:t>
      </w:r>
      <w:r w:rsidRPr="007F20EE">
        <w:rPr>
          <w:rFonts w:ascii="Times New Roman" w:hAnsi="Times New Roman" w:cs="Times New Roman"/>
          <w:sz w:val="24"/>
          <w:szCs w:val="24"/>
        </w:rPr>
        <w:t xml:space="preserve">одобряване на енергийната ефективност в публичния сграден фонд, бизнеса и домакинствата </w:t>
      </w:r>
      <w:r>
        <w:rPr>
          <w:rFonts w:ascii="Times New Roman" w:hAnsi="Times New Roman" w:cs="Times New Roman"/>
          <w:sz w:val="24"/>
          <w:szCs w:val="24"/>
        </w:rPr>
        <w:t>и проекти за п</w:t>
      </w:r>
      <w:r w:rsidRPr="00027673">
        <w:rPr>
          <w:rFonts w:ascii="Times New Roman" w:hAnsi="Times New Roman" w:cs="Times New Roman"/>
          <w:sz w:val="24"/>
          <w:szCs w:val="24"/>
        </w:rPr>
        <w:t>одобряване на енергийната ефективност на публичния и общинския сграден фонд</w:t>
      </w:r>
      <w:r>
        <w:rPr>
          <w:rFonts w:ascii="Times New Roman" w:hAnsi="Times New Roman" w:cs="Times New Roman"/>
          <w:sz w:val="24"/>
          <w:szCs w:val="24"/>
        </w:rPr>
        <w:t>.</w:t>
      </w:r>
      <w:r w:rsidRPr="00027673">
        <w:rPr>
          <w:rFonts w:ascii="Times New Roman" w:hAnsi="Times New Roman" w:cs="Times New Roman"/>
          <w:sz w:val="24"/>
          <w:szCs w:val="24"/>
        </w:rPr>
        <w:t xml:space="preserve"> </w:t>
      </w:r>
    </w:p>
    <w:p w:rsidR="00E01EA6" w:rsidRPr="00027673" w:rsidRDefault="00E01EA6" w:rsidP="00E01E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Изготвени са Годишни отчети </w:t>
      </w:r>
      <w:r w:rsidR="00425285">
        <w:rPr>
          <w:rFonts w:ascii="Times New Roman" w:hAnsi="Times New Roman" w:cs="Times New Roman"/>
          <w:sz w:val="24"/>
          <w:szCs w:val="24"/>
        </w:rPr>
        <w:t>з</w:t>
      </w:r>
      <w:r w:rsidRPr="005C0585">
        <w:rPr>
          <w:rFonts w:ascii="Times New Roman" w:hAnsi="Times New Roman" w:cs="Times New Roman"/>
          <w:sz w:val="24"/>
          <w:szCs w:val="24"/>
        </w:rPr>
        <w:t>а изпълнението на програмите по чл. 12 от ЗЕЕ и</w:t>
      </w:r>
      <w:r>
        <w:rPr>
          <w:rFonts w:ascii="Times New Roman" w:hAnsi="Times New Roman" w:cs="Times New Roman"/>
          <w:sz w:val="24"/>
          <w:szCs w:val="24"/>
        </w:rPr>
        <w:t xml:space="preserve"> </w:t>
      </w:r>
      <w:r w:rsidRPr="005C0585">
        <w:rPr>
          <w:rFonts w:ascii="Times New Roman" w:hAnsi="Times New Roman" w:cs="Times New Roman"/>
          <w:sz w:val="24"/>
          <w:szCs w:val="24"/>
        </w:rPr>
        <w:t>за управлението на енергийната ефективност в сгради и предприятия, промишлени системи и системи за външно изкуствено осветление по чл. 63 от ЗЕЕ</w:t>
      </w:r>
      <w:r>
        <w:rPr>
          <w:rFonts w:ascii="Times New Roman" w:hAnsi="Times New Roman" w:cs="Times New Roman"/>
          <w:sz w:val="24"/>
          <w:szCs w:val="24"/>
        </w:rPr>
        <w:t xml:space="preserve">. Постигнатият ефект е спестяване на горива, енергия и емисии. Към края на 2016 г. е отчетено спестяване на природен газ в размер на 5.1 хил. </w:t>
      </w:r>
      <w:r w:rsidRPr="00E01EA6">
        <w:rPr>
          <w:rFonts w:ascii="Times New Roman" w:hAnsi="Times New Roman" w:cs="Times New Roman"/>
          <w:sz w:val="24"/>
          <w:szCs w:val="24"/>
        </w:rPr>
        <w:t>nm3/</w:t>
      </w:r>
      <w:r>
        <w:rPr>
          <w:rFonts w:ascii="Times New Roman" w:hAnsi="Times New Roman" w:cs="Times New Roman"/>
          <w:sz w:val="24"/>
          <w:szCs w:val="24"/>
        </w:rPr>
        <w:t xml:space="preserve">год. Спестената електроенергия възлиза на 109.1 </w:t>
      </w:r>
      <w:r w:rsidRPr="00E01EA6">
        <w:rPr>
          <w:rFonts w:ascii="Times New Roman" w:hAnsi="Times New Roman" w:cs="Times New Roman"/>
          <w:sz w:val="24"/>
          <w:szCs w:val="24"/>
        </w:rPr>
        <w:t>MWh/</w:t>
      </w:r>
      <w:r>
        <w:rPr>
          <w:rFonts w:ascii="Times New Roman" w:hAnsi="Times New Roman" w:cs="Times New Roman"/>
          <w:sz w:val="24"/>
          <w:szCs w:val="24"/>
        </w:rPr>
        <w:t>год., а спестените въглеродни емисии в областта са 11.7 тона/год.</w:t>
      </w:r>
    </w:p>
    <w:p w:rsidR="00E01EA6" w:rsidRDefault="00E01EA6" w:rsidP="00A43900"/>
    <w:p w:rsidR="00AA1225" w:rsidRPr="00851EDA" w:rsidRDefault="00AA1225" w:rsidP="00851EDA">
      <w:pPr>
        <w:spacing w:after="0" w:line="360" w:lineRule="auto"/>
        <w:ind w:firstLine="708"/>
        <w:jc w:val="both"/>
        <w:rPr>
          <w:rFonts w:ascii="Times New Roman" w:eastAsia="Calibri" w:hAnsi="Times New Roman" w:cs="Times New Roman"/>
          <w:b/>
          <w:i/>
          <w:color w:val="365F91" w:themeColor="accent1" w:themeShade="BF"/>
          <w:sz w:val="24"/>
          <w:szCs w:val="24"/>
        </w:rPr>
      </w:pPr>
      <w:r w:rsidRPr="00851EDA">
        <w:rPr>
          <w:rFonts w:ascii="Times New Roman" w:eastAsia="Calibri" w:hAnsi="Times New Roman" w:cs="Times New Roman"/>
          <w:b/>
          <w:i/>
          <w:color w:val="365F91" w:themeColor="accent1" w:themeShade="BF"/>
          <w:sz w:val="24"/>
          <w:szCs w:val="24"/>
        </w:rPr>
        <w:t xml:space="preserve">Изводи </w:t>
      </w:r>
    </w:p>
    <w:p w:rsidR="00567DB5" w:rsidRDefault="005C226B" w:rsidP="00567DB5">
      <w:pPr>
        <w:spacing w:after="0" w:line="360" w:lineRule="auto"/>
        <w:ind w:firstLine="6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Въз основа на </w:t>
      </w:r>
      <w:r w:rsidR="006F73F2">
        <w:rPr>
          <w:rFonts w:ascii="Times New Roman" w:eastAsia="Times New Roman" w:hAnsi="Times New Roman" w:cs="Times New Roman"/>
          <w:sz w:val="24"/>
          <w:szCs w:val="24"/>
          <w:lang w:eastAsia="bg-BG"/>
        </w:rPr>
        <w:t>анализ</w:t>
      </w:r>
      <w:r w:rsidR="00481C40">
        <w:rPr>
          <w:rFonts w:ascii="Times New Roman" w:eastAsia="Times New Roman" w:hAnsi="Times New Roman" w:cs="Times New Roman"/>
          <w:sz w:val="24"/>
          <w:szCs w:val="24"/>
          <w:lang w:eastAsia="bg-BG"/>
        </w:rPr>
        <w:t>а</w:t>
      </w:r>
      <w:r w:rsidR="006F73F2">
        <w:rPr>
          <w:rFonts w:ascii="Times New Roman" w:eastAsia="Times New Roman" w:hAnsi="Times New Roman" w:cs="Times New Roman"/>
          <w:sz w:val="24"/>
          <w:szCs w:val="24"/>
          <w:lang w:eastAsia="bg-BG"/>
        </w:rPr>
        <w:t xml:space="preserve"> на</w:t>
      </w:r>
      <w:r>
        <w:rPr>
          <w:rFonts w:ascii="Times New Roman" w:eastAsia="Times New Roman" w:hAnsi="Times New Roman" w:cs="Times New Roman"/>
          <w:sz w:val="24"/>
          <w:szCs w:val="24"/>
          <w:lang w:eastAsia="bg-BG"/>
        </w:rPr>
        <w:t xml:space="preserve"> тенденциите в социално-икономическото развитие на област Ловеч</w:t>
      </w:r>
      <w:r w:rsidR="00E2216B">
        <w:rPr>
          <w:rFonts w:ascii="Times New Roman" w:eastAsia="Times New Roman" w:hAnsi="Times New Roman" w:cs="Times New Roman"/>
          <w:sz w:val="24"/>
          <w:szCs w:val="24"/>
          <w:lang w:eastAsia="bg-BG"/>
        </w:rPr>
        <w:t xml:space="preserve"> за периода 2014-2016 г.</w:t>
      </w:r>
      <w:r>
        <w:rPr>
          <w:rFonts w:ascii="Times New Roman" w:eastAsia="Times New Roman" w:hAnsi="Times New Roman" w:cs="Times New Roman"/>
          <w:sz w:val="24"/>
          <w:szCs w:val="24"/>
          <w:lang w:eastAsia="bg-BG"/>
        </w:rPr>
        <w:t>, екипът на „Географика“ ООД направи следните изводи</w:t>
      </w:r>
      <w:r w:rsidR="006F73F2">
        <w:rPr>
          <w:rFonts w:ascii="Times New Roman" w:eastAsia="Times New Roman" w:hAnsi="Times New Roman" w:cs="Times New Roman"/>
          <w:sz w:val="24"/>
          <w:szCs w:val="24"/>
          <w:lang w:eastAsia="bg-BG"/>
        </w:rPr>
        <w:t xml:space="preserve"> относно </w:t>
      </w:r>
      <w:r w:rsidR="006F73F2" w:rsidRPr="006F73F2">
        <w:rPr>
          <w:rFonts w:ascii="Times New Roman" w:eastAsia="Times New Roman" w:hAnsi="Times New Roman" w:cs="Times New Roman"/>
          <w:sz w:val="24"/>
          <w:szCs w:val="24"/>
          <w:lang w:eastAsia="bg-BG"/>
        </w:rPr>
        <w:t>първоначалните резултати от изпълнението на ОСР</w:t>
      </w:r>
      <w:r w:rsidR="006F73F2">
        <w:rPr>
          <w:rFonts w:ascii="Times New Roman" w:eastAsia="Times New Roman" w:hAnsi="Times New Roman" w:cs="Times New Roman"/>
          <w:sz w:val="24"/>
          <w:szCs w:val="24"/>
          <w:lang w:eastAsia="bg-BG"/>
        </w:rPr>
        <w:t>:</w:t>
      </w:r>
    </w:p>
    <w:p w:rsidR="00567DB5" w:rsidRPr="006A32E0" w:rsidRDefault="00180307" w:rsidP="006F73F2">
      <w:pPr>
        <w:spacing w:after="0" w:line="360" w:lineRule="auto"/>
        <w:ind w:firstLine="680"/>
        <w:jc w:val="both"/>
        <w:rPr>
          <w:rFonts w:ascii="Times New Roman" w:eastAsia="Times New Roman" w:hAnsi="Times New Roman" w:cs="Times New Roman"/>
          <w:sz w:val="24"/>
          <w:szCs w:val="24"/>
          <w:lang w:eastAsia="bg-BG"/>
        </w:rPr>
      </w:pPr>
      <w:r w:rsidRPr="006A32E0">
        <w:rPr>
          <w:rFonts w:ascii="Times New Roman" w:eastAsia="Times New Roman" w:hAnsi="Times New Roman" w:cs="Times New Roman"/>
          <w:sz w:val="24"/>
          <w:szCs w:val="24"/>
          <w:lang w:eastAsia="bg-BG"/>
        </w:rPr>
        <w:t>При следните критерии и и</w:t>
      </w:r>
      <w:r w:rsidR="00567DB5" w:rsidRPr="006A32E0">
        <w:rPr>
          <w:rFonts w:ascii="Times New Roman" w:eastAsia="Times New Roman" w:hAnsi="Times New Roman" w:cs="Times New Roman"/>
          <w:sz w:val="24"/>
          <w:szCs w:val="24"/>
          <w:lang w:eastAsia="bg-BG"/>
        </w:rPr>
        <w:t>ндикатори с</w:t>
      </w:r>
      <w:r w:rsidRPr="006A32E0">
        <w:rPr>
          <w:rFonts w:ascii="Times New Roman" w:eastAsia="Times New Roman" w:hAnsi="Times New Roman" w:cs="Times New Roman"/>
          <w:sz w:val="24"/>
          <w:szCs w:val="24"/>
          <w:lang w:eastAsia="bg-BG"/>
        </w:rPr>
        <w:t>е</w:t>
      </w:r>
      <w:r w:rsidR="00567DB5" w:rsidRPr="006A32E0">
        <w:rPr>
          <w:rFonts w:ascii="Times New Roman" w:eastAsia="Times New Roman" w:hAnsi="Times New Roman" w:cs="Times New Roman"/>
          <w:sz w:val="24"/>
          <w:szCs w:val="24"/>
          <w:lang w:eastAsia="bg-BG"/>
        </w:rPr>
        <w:t xml:space="preserve"> </w:t>
      </w:r>
      <w:r w:rsidRPr="006A32E0">
        <w:rPr>
          <w:rFonts w:ascii="Times New Roman" w:eastAsia="Times New Roman" w:hAnsi="Times New Roman" w:cs="Times New Roman"/>
          <w:sz w:val="24"/>
          <w:szCs w:val="24"/>
          <w:lang w:eastAsia="bg-BG"/>
        </w:rPr>
        <w:t xml:space="preserve">наблюдава </w:t>
      </w:r>
      <w:r w:rsidR="00567DB5" w:rsidRPr="006A32E0">
        <w:rPr>
          <w:rFonts w:ascii="Times New Roman" w:eastAsia="Times New Roman" w:hAnsi="Times New Roman" w:cs="Times New Roman"/>
          <w:sz w:val="24"/>
          <w:szCs w:val="24"/>
          <w:lang w:eastAsia="bg-BG"/>
        </w:rPr>
        <w:t>положителна промяна</w:t>
      </w:r>
      <w:r w:rsidR="007B377B" w:rsidRPr="006A32E0">
        <w:rPr>
          <w:rFonts w:ascii="Times New Roman" w:eastAsia="Times New Roman" w:hAnsi="Times New Roman" w:cs="Times New Roman"/>
          <w:sz w:val="24"/>
          <w:szCs w:val="24"/>
          <w:lang w:eastAsia="bg-BG"/>
        </w:rPr>
        <w:t xml:space="preserve"> </w:t>
      </w:r>
      <w:r w:rsidRPr="006A32E0">
        <w:rPr>
          <w:rFonts w:ascii="Times New Roman" w:eastAsia="Times New Roman" w:hAnsi="Times New Roman" w:cs="Times New Roman"/>
          <w:sz w:val="24"/>
          <w:szCs w:val="24"/>
          <w:lang w:eastAsia="bg-BG"/>
        </w:rPr>
        <w:t>в стойностите</w:t>
      </w:r>
      <w:r w:rsidR="00481C40">
        <w:rPr>
          <w:rFonts w:ascii="Times New Roman" w:eastAsia="Times New Roman" w:hAnsi="Times New Roman" w:cs="Times New Roman"/>
          <w:sz w:val="24"/>
          <w:szCs w:val="24"/>
          <w:lang w:eastAsia="bg-BG"/>
        </w:rPr>
        <w:t xml:space="preserve"> за наблюдавания период</w:t>
      </w:r>
      <w:r w:rsidR="007B377B" w:rsidRPr="006A32E0">
        <w:rPr>
          <w:rFonts w:ascii="Times New Roman" w:eastAsia="Times New Roman" w:hAnsi="Times New Roman" w:cs="Times New Roman"/>
          <w:sz w:val="24"/>
          <w:szCs w:val="24"/>
          <w:lang w:eastAsia="bg-BG"/>
        </w:rPr>
        <w:t>:</w:t>
      </w:r>
    </w:p>
    <w:p w:rsidR="00567DB5" w:rsidRDefault="00567DB5" w:rsidP="00567DB5">
      <w:pPr>
        <w:pStyle w:val="Default"/>
        <w:numPr>
          <w:ilvl w:val="0"/>
          <w:numId w:val="23"/>
        </w:numPr>
        <w:spacing w:line="360" w:lineRule="auto"/>
        <w:jc w:val="both"/>
      </w:pPr>
      <w:r w:rsidRPr="0063690C">
        <w:t>общ положителен ръст по отношение на доходите и средната годишна работна заплата</w:t>
      </w:r>
      <w:r w:rsidR="00373CC2">
        <w:t>;</w:t>
      </w:r>
    </w:p>
    <w:p w:rsidR="00567DB5" w:rsidRDefault="00567DB5" w:rsidP="00567DB5">
      <w:pPr>
        <w:pStyle w:val="Default"/>
        <w:numPr>
          <w:ilvl w:val="0"/>
          <w:numId w:val="23"/>
        </w:numPr>
        <w:spacing w:line="360" w:lineRule="auto"/>
        <w:jc w:val="both"/>
      </w:pPr>
      <w:r w:rsidRPr="0063690C">
        <w:t>лек спад на безработицата, заетостта варира като общата тенденция е на увеличе</w:t>
      </w:r>
      <w:r w:rsidR="00481C40">
        <w:t>ние</w:t>
      </w:r>
      <w:r w:rsidR="00373CC2">
        <w:t>;</w:t>
      </w:r>
    </w:p>
    <w:p w:rsidR="00567DB5" w:rsidRDefault="007B377B" w:rsidP="007B377B">
      <w:pPr>
        <w:pStyle w:val="Default"/>
        <w:numPr>
          <w:ilvl w:val="0"/>
          <w:numId w:val="23"/>
        </w:numPr>
        <w:spacing w:line="360" w:lineRule="auto"/>
        <w:jc w:val="both"/>
      </w:pPr>
      <w:r>
        <w:t>увеличение на</w:t>
      </w:r>
      <w:r w:rsidRPr="0063690C">
        <w:t xml:space="preserve"> </w:t>
      </w:r>
      <w:r w:rsidR="00567DB5" w:rsidRPr="0063690C">
        <w:t>БВП на човек от населението</w:t>
      </w:r>
      <w:r w:rsidR="00373CC2">
        <w:t>;</w:t>
      </w:r>
    </w:p>
    <w:p w:rsidR="00567DB5" w:rsidRDefault="00567DB5" w:rsidP="007B377B">
      <w:pPr>
        <w:pStyle w:val="Default"/>
        <w:numPr>
          <w:ilvl w:val="0"/>
          <w:numId w:val="23"/>
        </w:numPr>
        <w:spacing w:line="360" w:lineRule="auto"/>
        <w:jc w:val="both"/>
      </w:pPr>
      <w:r w:rsidRPr="0063690C">
        <w:t>нарастване на инвестиционната активност на предприятията</w:t>
      </w:r>
      <w:r>
        <w:t xml:space="preserve"> – увеличение на </w:t>
      </w:r>
      <w:r w:rsidR="00373CC2">
        <w:t>п</w:t>
      </w:r>
      <w:r w:rsidRPr="0063690C">
        <w:t>реките чуждестранни инвестиции</w:t>
      </w:r>
      <w:r>
        <w:t xml:space="preserve"> и </w:t>
      </w:r>
      <w:r w:rsidR="00373CC2">
        <w:t>р</w:t>
      </w:r>
      <w:r w:rsidRPr="007B377B">
        <w:t>азходите за научноизследователска и развойна дейност</w:t>
      </w:r>
      <w:r w:rsidR="00373CC2">
        <w:t>;</w:t>
      </w:r>
      <w:r w:rsidRPr="007B377B">
        <w:t xml:space="preserve"> </w:t>
      </w:r>
    </w:p>
    <w:p w:rsidR="00567DB5" w:rsidRDefault="00567DB5" w:rsidP="007B377B">
      <w:pPr>
        <w:pStyle w:val="Default"/>
        <w:numPr>
          <w:ilvl w:val="0"/>
          <w:numId w:val="23"/>
        </w:numPr>
        <w:spacing w:line="360" w:lineRule="auto"/>
        <w:jc w:val="both"/>
      </w:pPr>
      <w:r w:rsidRPr="0063690C">
        <w:t>увеличение на площите с ниви и лозя</w:t>
      </w:r>
      <w:r w:rsidR="00373CC2">
        <w:t>;</w:t>
      </w:r>
    </w:p>
    <w:p w:rsidR="00567DB5" w:rsidRDefault="00567DB5" w:rsidP="007B377B">
      <w:pPr>
        <w:pStyle w:val="Default"/>
        <w:numPr>
          <w:ilvl w:val="0"/>
          <w:numId w:val="23"/>
        </w:numPr>
        <w:spacing w:line="360" w:lineRule="auto"/>
        <w:jc w:val="both"/>
      </w:pPr>
      <w:r>
        <w:t>нараства</w:t>
      </w:r>
      <w:r w:rsidR="00373CC2">
        <w:t>не</w:t>
      </w:r>
      <w:r>
        <w:t xml:space="preserve"> броят на </w:t>
      </w:r>
      <w:r w:rsidR="00373CC2">
        <w:t>н</w:t>
      </w:r>
      <w:r w:rsidRPr="00041643">
        <w:t>оворегистрираните</w:t>
      </w:r>
      <w:r>
        <w:t xml:space="preserve"> и</w:t>
      </w:r>
      <w:r w:rsidRPr="00041643">
        <w:t xml:space="preserve"> </w:t>
      </w:r>
      <w:r w:rsidR="00373CC2">
        <w:t>п</w:t>
      </w:r>
      <w:r w:rsidRPr="00041643">
        <w:t>ререгистрирани земеделски стопани</w:t>
      </w:r>
      <w:r w:rsidR="00373CC2">
        <w:t>;</w:t>
      </w:r>
      <w:r w:rsidRPr="00041643">
        <w:t xml:space="preserve"> </w:t>
      </w:r>
    </w:p>
    <w:p w:rsidR="00567DB5" w:rsidRDefault="00567DB5" w:rsidP="007B377B">
      <w:pPr>
        <w:pStyle w:val="Default"/>
        <w:numPr>
          <w:ilvl w:val="0"/>
          <w:numId w:val="23"/>
        </w:numPr>
        <w:spacing w:line="360" w:lineRule="auto"/>
        <w:jc w:val="both"/>
      </w:pPr>
      <w:r>
        <w:t>нараства</w:t>
      </w:r>
      <w:r w:rsidR="00373CC2">
        <w:t>не на</w:t>
      </w:r>
      <w:r>
        <w:t xml:space="preserve"> </w:t>
      </w:r>
      <w:r w:rsidR="00373CC2">
        <w:t>р</w:t>
      </w:r>
      <w:r w:rsidRPr="0063690C">
        <w:t>еализираните нетни приходи от продажби</w:t>
      </w:r>
      <w:r w:rsidR="00373CC2">
        <w:t>;</w:t>
      </w:r>
    </w:p>
    <w:p w:rsidR="00567DB5" w:rsidRPr="001C26E5" w:rsidRDefault="00567DB5" w:rsidP="00567DB5">
      <w:pPr>
        <w:pStyle w:val="ListParagraph"/>
        <w:numPr>
          <w:ilvl w:val="0"/>
          <w:numId w:val="23"/>
        </w:numPr>
        <w:spacing w:after="0" w:line="360" w:lineRule="auto"/>
        <w:contextualSpacing w:val="0"/>
        <w:jc w:val="both"/>
        <w:rPr>
          <w:rFonts w:ascii="Times New Roman" w:hAnsi="Times New Roman" w:cs="Times New Roman"/>
          <w:color w:val="000000"/>
          <w:sz w:val="24"/>
          <w:szCs w:val="24"/>
        </w:rPr>
      </w:pPr>
      <w:r w:rsidRPr="0063690C">
        <w:rPr>
          <w:rFonts w:ascii="Times New Roman" w:hAnsi="Times New Roman" w:cs="Times New Roman"/>
          <w:sz w:val="24"/>
          <w:szCs w:val="24"/>
        </w:rPr>
        <w:t>тенденция на подобряване качеството на атмосферния въздух</w:t>
      </w:r>
      <w:r w:rsidR="00373CC2">
        <w:rPr>
          <w:rFonts w:ascii="Times New Roman" w:hAnsi="Times New Roman" w:cs="Times New Roman"/>
          <w:sz w:val="24"/>
          <w:szCs w:val="24"/>
        </w:rPr>
        <w:t>;</w:t>
      </w:r>
      <w:r>
        <w:rPr>
          <w:rFonts w:ascii="Times New Roman" w:hAnsi="Times New Roman" w:cs="Times New Roman"/>
          <w:sz w:val="24"/>
          <w:szCs w:val="24"/>
        </w:rPr>
        <w:t xml:space="preserve"> </w:t>
      </w:r>
    </w:p>
    <w:p w:rsidR="00567DB5" w:rsidRPr="001C26E5" w:rsidRDefault="00373CC2" w:rsidP="00567DB5">
      <w:pPr>
        <w:pStyle w:val="ListParagraph"/>
        <w:numPr>
          <w:ilvl w:val="0"/>
          <w:numId w:val="23"/>
        </w:numPr>
        <w:spacing w:after="0" w:line="360" w:lineRule="auto"/>
        <w:contextualSpacing w:val="0"/>
        <w:jc w:val="both"/>
        <w:rPr>
          <w:rFonts w:ascii="Times New Roman" w:hAnsi="Times New Roman" w:cs="Times New Roman"/>
          <w:color w:val="000000"/>
          <w:sz w:val="24"/>
          <w:szCs w:val="24"/>
        </w:rPr>
      </w:pPr>
      <w:r>
        <w:rPr>
          <w:rFonts w:ascii="Times New Roman" w:hAnsi="Times New Roman" w:cs="Times New Roman"/>
          <w:sz w:val="24"/>
          <w:szCs w:val="24"/>
        </w:rPr>
        <w:t>сравнително малко</w:t>
      </w:r>
      <w:r w:rsidRPr="0063690C">
        <w:rPr>
          <w:rFonts w:ascii="Times New Roman" w:hAnsi="Times New Roman" w:cs="Times New Roman"/>
          <w:sz w:val="24"/>
          <w:szCs w:val="24"/>
        </w:rPr>
        <w:t xml:space="preserve"> </w:t>
      </w:r>
      <w:r>
        <w:rPr>
          <w:rFonts w:ascii="Times New Roman" w:hAnsi="Times New Roman" w:cs="Times New Roman"/>
          <w:sz w:val="24"/>
          <w:szCs w:val="24"/>
        </w:rPr>
        <w:t>о</w:t>
      </w:r>
      <w:r w:rsidR="00567DB5" w:rsidRPr="0063690C">
        <w:rPr>
          <w:rFonts w:ascii="Times New Roman" w:hAnsi="Times New Roman" w:cs="Times New Roman"/>
          <w:sz w:val="24"/>
          <w:szCs w:val="24"/>
        </w:rPr>
        <w:t>бразувани битови о</w:t>
      </w:r>
      <w:r>
        <w:rPr>
          <w:rFonts w:ascii="Times New Roman" w:hAnsi="Times New Roman" w:cs="Times New Roman"/>
          <w:sz w:val="24"/>
          <w:szCs w:val="24"/>
        </w:rPr>
        <w:t>тпадъци на глава от населението;</w:t>
      </w:r>
    </w:p>
    <w:p w:rsidR="00567DB5" w:rsidRPr="001C26E5" w:rsidRDefault="00373CC2" w:rsidP="00567DB5">
      <w:pPr>
        <w:pStyle w:val="ListParagraph"/>
        <w:numPr>
          <w:ilvl w:val="0"/>
          <w:numId w:val="23"/>
        </w:numPr>
        <w:spacing w:after="0" w:line="360" w:lineRule="auto"/>
        <w:contextualSpacing w:val="0"/>
        <w:jc w:val="both"/>
        <w:rPr>
          <w:rFonts w:ascii="Times New Roman" w:hAnsi="Times New Roman" w:cs="Times New Roman"/>
          <w:color w:val="000000"/>
          <w:sz w:val="24"/>
          <w:szCs w:val="24"/>
        </w:rPr>
      </w:pPr>
      <w:r w:rsidRPr="0063690C">
        <w:rPr>
          <w:rFonts w:ascii="Times New Roman" w:hAnsi="Times New Roman" w:cs="Times New Roman"/>
          <w:sz w:val="24"/>
          <w:szCs w:val="24"/>
        </w:rPr>
        <w:t>повишава</w:t>
      </w:r>
      <w:r>
        <w:rPr>
          <w:rFonts w:ascii="Times New Roman" w:hAnsi="Times New Roman" w:cs="Times New Roman"/>
          <w:sz w:val="24"/>
          <w:szCs w:val="24"/>
        </w:rPr>
        <w:t>не</w:t>
      </w:r>
      <w:r w:rsidRPr="0063690C">
        <w:rPr>
          <w:rFonts w:ascii="Times New Roman" w:hAnsi="Times New Roman" w:cs="Times New Roman"/>
          <w:sz w:val="24"/>
          <w:szCs w:val="24"/>
        </w:rPr>
        <w:t xml:space="preserve"> </w:t>
      </w:r>
      <w:r w:rsidR="00567DB5" w:rsidRPr="0063690C">
        <w:rPr>
          <w:rFonts w:ascii="Times New Roman" w:hAnsi="Times New Roman" w:cs="Times New Roman"/>
          <w:sz w:val="24"/>
          <w:szCs w:val="24"/>
        </w:rPr>
        <w:t>свързаността с пречи</w:t>
      </w:r>
      <w:r>
        <w:rPr>
          <w:rFonts w:ascii="Times New Roman" w:hAnsi="Times New Roman" w:cs="Times New Roman"/>
          <w:sz w:val="24"/>
          <w:szCs w:val="24"/>
        </w:rPr>
        <w:t>ствателни станции в областта;</w:t>
      </w:r>
    </w:p>
    <w:p w:rsidR="00567DB5" w:rsidRPr="00583C71" w:rsidRDefault="00373CC2" w:rsidP="00567DB5">
      <w:pPr>
        <w:pStyle w:val="ListParagraph"/>
        <w:numPr>
          <w:ilvl w:val="0"/>
          <w:numId w:val="23"/>
        </w:numPr>
        <w:spacing w:after="0" w:line="360" w:lineRule="auto"/>
        <w:contextualSpacing w:val="0"/>
        <w:jc w:val="both"/>
        <w:rPr>
          <w:rFonts w:ascii="Times New Roman" w:hAnsi="Times New Roman" w:cs="Times New Roman"/>
          <w:color w:val="000000"/>
          <w:sz w:val="24"/>
          <w:szCs w:val="24"/>
        </w:rPr>
      </w:pPr>
      <w:r>
        <w:rPr>
          <w:rFonts w:ascii="Times New Roman" w:hAnsi="Times New Roman" w:cs="Times New Roman"/>
          <w:sz w:val="24"/>
          <w:szCs w:val="24"/>
        </w:rPr>
        <w:t>увеличаване</w:t>
      </w:r>
      <w:r w:rsidRPr="0063690C">
        <w:rPr>
          <w:rFonts w:ascii="Times New Roman" w:hAnsi="Times New Roman" w:cs="Times New Roman"/>
          <w:sz w:val="24"/>
          <w:szCs w:val="24"/>
        </w:rPr>
        <w:t xml:space="preserve"> </w:t>
      </w:r>
      <w:r>
        <w:rPr>
          <w:rFonts w:ascii="Times New Roman" w:hAnsi="Times New Roman" w:cs="Times New Roman"/>
          <w:sz w:val="24"/>
          <w:szCs w:val="24"/>
        </w:rPr>
        <w:t>д</w:t>
      </w:r>
      <w:r w:rsidR="00567DB5" w:rsidRPr="0063690C">
        <w:rPr>
          <w:rFonts w:ascii="Times New Roman" w:hAnsi="Times New Roman" w:cs="Times New Roman"/>
          <w:sz w:val="24"/>
          <w:szCs w:val="24"/>
        </w:rPr>
        <w:t>елът на населението с достъп до канализацията</w:t>
      </w:r>
      <w:r>
        <w:rPr>
          <w:rFonts w:ascii="Times New Roman" w:hAnsi="Times New Roman" w:cs="Times New Roman"/>
          <w:sz w:val="24"/>
          <w:szCs w:val="24"/>
        </w:rPr>
        <w:t>;</w:t>
      </w:r>
    </w:p>
    <w:p w:rsidR="00567DB5" w:rsidRPr="001C26E5" w:rsidRDefault="00567DB5" w:rsidP="00567DB5">
      <w:pPr>
        <w:pStyle w:val="ListParagraph"/>
        <w:numPr>
          <w:ilvl w:val="0"/>
          <w:numId w:val="23"/>
        </w:numPr>
        <w:spacing w:after="0" w:line="360" w:lineRule="auto"/>
        <w:contextualSpacing w:val="0"/>
        <w:jc w:val="both"/>
        <w:rPr>
          <w:rFonts w:ascii="Times New Roman" w:hAnsi="Times New Roman" w:cs="Times New Roman"/>
          <w:color w:val="000000"/>
          <w:sz w:val="24"/>
          <w:szCs w:val="24"/>
        </w:rPr>
      </w:pPr>
      <w:r w:rsidRPr="0063690C">
        <w:rPr>
          <w:rFonts w:ascii="Times New Roman" w:hAnsi="Times New Roman" w:cs="Times New Roman"/>
          <w:sz w:val="24"/>
          <w:szCs w:val="24"/>
        </w:rPr>
        <w:t>покачване на разходит</w:t>
      </w:r>
      <w:r>
        <w:rPr>
          <w:rFonts w:ascii="Times New Roman" w:hAnsi="Times New Roman" w:cs="Times New Roman"/>
          <w:sz w:val="24"/>
          <w:szCs w:val="24"/>
        </w:rPr>
        <w:t>е за опазване на околната среда и д</w:t>
      </w:r>
      <w:r w:rsidRPr="0063690C">
        <w:rPr>
          <w:rFonts w:ascii="Times New Roman" w:hAnsi="Times New Roman" w:cs="Times New Roman"/>
          <w:sz w:val="24"/>
          <w:szCs w:val="24"/>
        </w:rPr>
        <w:t>ълготрайните материални активи с екологично предназначение</w:t>
      </w:r>
      <w:r w:rsidR="00373CC2">
        <w:rPr>
          <w:rFonts w:ascii="Times New Roman" w:hAnsi="Times New Roman" w:cs="Times New Roman"/>
          <w:sz w:val="24"/>
          <w:szCs w:val="24"/>
        </w:rPr>
        <w:t>;</w:t>
      </w:r>
    </w:p>
    <w:p w:rsidR="00567DB5" w:rsidRDefault="00373CC2" w:rsidP="00567DB5">
      <w:pPr>
        <w:pStyle w:val="ListParagraph"/>
        <w:numPr>
          <w:ilvl w:val="0"/>
          <w:numId w:val="24"/>
        </w:numPr>
        <w:spacing w:after="0" w:line="360" w:lineRule="auto"/>
        <w:contextualSpacing w:val="0"/>
        <w:jc w:val="both"/>
        <w:rPr>
          <w:rFonts w:ascii="Times New Roman" w:hAnsi="Times New Roman" w:cs="Times New Roman"/>
          <w:sz w:val="24"/>
          <w:szCs w:val="24"/>
        </w:rPr>
      </w:pPr>
      <w:r w:rsidRPr="003D5728">
        <w:rPr>
          <w:rFonts w:ascii="Times New Roman" w:hAnsi="Times New Roman" w:cs="Times New Roman"/>
          <w:sz w:val="24"/>
          <w:szCs w:val="24"/>
        </w:rPr>
        <w:t xml:space="preserve">добре развита </w:t>
      </w:r>
      <w:r>
        <w:rPr>
          <w:rFonts w:ascii="Times New Roman" w:hAnsi="Times New Roman" w:cs="Times New Roman"/>
          <w:sz w:val="24"/>
          <w:szCs w:val="24"/>
        </w:rPr>
        <w:t>м</w:t>
      </w:r>
      <w:r w:rsidR="00567DB5" w:rsidRPr="003D5728">
        <w:rPr>
          <w:rFonts w:ascii="Times New Roman" w:hAnsi="Times New Roman" w:cs="Times New Roman"/>
          <w:sz w:val="24"/>
          <w:szCs w:val="24"/>
        </w:rPr>
        <w:t>режа от начални, осн</w:t>
      </w:r>
      <w:r>
        <w:rPr>
          <w:rFonts w:ascii="Times New Roman" w:hAnsi="Times New Roman" w:cs="Times New Roman"/>
          <w:sz w:val="24"/>
          <w:szCs w:val="24"/>
        </w:rPr>
        <w:t>овни, общообразователни училища и</w:t>
      </w:r>
      <w:r w:rsidR="00567DB5" w:rsidRPr="003D5728">
        <w:rPr>
          <w:rFonts w:ascii="Times New Roman" w:hAnsi="Times New Roman" w:cs="Times New Roman"/>
          <w:sz w:val="24"/>
          <w:szCs w:val="24"/>
        </w:rPr>
        <w:t xml:space="preserve"> професионални гимназии</w:t>
      </w:r>
      <w:r>
        <w:rPr>
          <w:rFonts w:ascii="Times New Roman" w:hAnsi="Times New Roman" w:cs="Times New Roman"/>
          <w:sz w:val="24"/>
          <w:szCs w:val="24"/>
        </w:rPr>
        <w:t>;</w:t>
      </w:r>
      <w:r w:rsidR="00567DB5" w:rsidRPr="003D5728">
        <w:rPr>
          <w:rFonts w:ascii="Times New Roman" w:hAnsi="Times New Roman" w:cs="Times New Roman"/>
          <w:sz w:val="24"/>
          <w:szCs w:val="24"/>
        </w:rPr>
        <w:t xml:space="preserve"> </w:t>
      </w:r>
    </w:p>
    <w:p w:rsidR="00567DB5" w:rsidRDefault="00567DB5" w:rsidP="00567DB5">
      <w:pPr>
        <w:pStyle w:val="ListParagraph"/>
        <w:numPr>
          <w:ilvl w:val="0"/>
          <w:numId w:val="24"/>
        </w:numPr>
        <w:spacing w:after="0" w:line="360" w:lineRule="auto"/>
        <w:contextualSpacing w:val="0"/>
        <w:jc w:val="both"/>
        <w:rPr>
          <w:rFonts w:ascii="Times New Roman" w:hAnsi="Times New Roman" w:cs="Times New Roman"/>
          <w:sz w:val="24"/>
          <w:szCs w:val="24"/>
        </w:rPr>
      </w:pPr>
      <w:r w:rsidRPr="0063690C">
        <w:rPr>
          <w:rFonts w:ascii="Times New Roman" w:hAnsi="Times New Roman" w:cs="Times New Roman"/>
          <w:sz w:val="24"/>
          <w:szCs w:val="24"/>
        </w:rPr>
        <w:t>положителна тенденция към увеличаване на броя на завършилите висше образование</w:t>
      </w:r>
      <w:r w:rsidR="00373CC2">
        <w:rPr>
          <w:rFonts w:ascii="Times New Roman" w:hAnsi="Times New Roman" w:cs="Times New Roman"/>
          <w:sz w:val="24"/>
          <w:szCs w:val="24"/>
        </w:rPr>
        <w:t>;</w:t>
      </w:r>
    </w:p>
    <w:p w:rsidR="00567DB5" w:rsidRPr="003D5728" w:rsidRDefault="00373CC2" w:rsidP="00567DB5">
      <w:pPr>
        <w:pStyle w:val="ListParagraph"/>
        <w:numPr>
          <w:ilvl w:val="0"/>
          <w:numId w:val="24"/>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н</w:t>
      </w:r>
      <w:r w:rsidR="00567DB5" w:rsidRPr="0063690C">
        <w:rPr>
          <w:rFonts w:ascii="Times New Roman" w:hAnsi="Times New Roman" w:cs="Times New Roman"/>
          <w:sz w:val="24"/>
          <w:szCs w:val="24"/>
        </w:rPr>
        <w:t>аселението в област Ловеч е добре обезпечено с лекари</w:t>
      </w:r>
      <w:r>
        <w:rPr>
          <w:rFonts w:ascii="Times New Roman" w:hAnsi="Times New Roman" w:cs="Times New Roman"/>
          <w:sz w:val="24"/>
          <w:szCs w:val="24"/>
        </w:rPr>
        <w:t>.</w:t>
      </w:r>
    </w:p>
    <w:p w:rsidR="00567DB5" w:rsidRDefault="00567DB5" w:rsidP="00567DB5">
      <w:pPr>
        <w:spacing w:after="0" w:line="360" w:lineRule="auto"/>
        <w:jc w:val="both"/>
        <w:rPr>
          <w:rFonts w:ascii="Times New Roman" w:hAnsi="Times New Roman" w:cs="Times New Roman"/>
          <w:sz w:val="24"/>
          <w:szCs w:val="24"/>
        </w:rPr>
      </w:pPr>
    </w:p>
    <w:p w:rsidR="00567DB5" w:rsidRPr="006A32E0" w:rsidRDefault="00180307" w:rsidP="00481C40">
      <w:pPr>
        <w:spacing w:after="0" w:line="360" w:lineRule="auto"/>
        <w:ind w:firstLine="680"/>
        <w:jc w:val="both"/>
        <w:rPr>
          <w:rFonts w:ascii="Times New Roman" w:eastAsia="Times New Roman" w:hAnsi="Times New Roman" w:cs="Times New Roman"/>
          <w:sz w:val="24"/>
          <w:szCs w:val="24"/>
          <w:lang w:eastAsia="bg-BG"/>
        </w:rPr>
      </w:pPr>
      <w:r w:rsidRPr="006A32E0">
        <w:rPr>
          <w:rFonts w:ascii="Times New Roman" w:eastAsia="Times New Roman" w:hAnsi="Times New Roman" w:cs="Times New Roman"/>
          <w:sz w:val="24"/>
          <w:szCs w:val="24"/>
          <w:lang w:eastAsia="bg-BG"/>
        </w:rPr>
        <w:t xml:space="preserve">При следните критерии и индикатори се наблюдава </w:t>
      </w:r>
      <w:r w:rsidR="00567DB5" w:rsidRPr="006A32E0">
        <w:rPr>
          <w:rFonts w:ascii="Times New Roman" w:eastAsia="Times New Roman" w:hAnsi="Times New Roman" w:cs="Times New Roman"/>
          <w:sz w:val="24"/>
          <w:szCs w:val="24"/>
          <w:lang w:eastAsia="bg-BG"/>
        </w:rPr>
        <w:t>отрицателна промяна</w:t>
      </w:r>
      <w:r w:rsidRPr="006A32E0">
        <w:rPr>
          <w:rFonts w:ascii="Times New Roman" w:eastAsia="Times New Roman" w:hAnsi="Times New Roman" w:cs="Times New Roman"/>
          <w:sz w:val="24"/>
          <w:szCs w:val="24"/>
          <w:lang w:eastAsia="bg-BG"/>
        </w:rPr>
        <w:t xml:space="preserve"> на стойностите</w:t>
      </w:r>
      <w:r w:rsidR="00E2216B" w:rsidRPr="006A32E0">
        <w:rPr>
          <w:rFonts w:ascii="Times New Roman" w:eastAsia="Times New Roman" w:hAnsi="Times New Roman" w:cs="Times New Roman"/>
          <w:sz w:val="24"/>
          <w:szCs w:val="24"/>
          <w:lang w:eastAsia="bg-BG"/>
        </w:rPr>
        <w:t>:</w:t>
      </w:r>
      <w:r w:rsidR="00567DB5" w:rsidRPr="006A32E0">
        <w:rPr>
          <w:rFonts w:ascii="Times New Roman" w:eastAsia="Times New Roman" w:hAnsi="Times New Roman" w:cs="Times New Roman"/>
          <w:sz w:val="24"/>
          <w:szCs w:val="24"/>
          <w:lang w:eastAsia="bg-BG"/>
        </w:rPr>
        <w:t xml:space="preserve"> </w:t>
      </w:r>
    </w:p>
    <w:p w:rsidR="00567DB5" w:rsidRDefault="00567DB5" w:rsidP="00481C40">
      <w:pPr>
        <w:pStyle w:val="Default"/>
        <w:numPr>
          <w:ilvl w:val="0"/>
          <w:numId w:val="23"/>
        </w:numPr>
        <w:spacing w:line="360" w:lineRule="auto"/>
        <w:jc w:val="both"/>
      </w:pPr>
      <w:r w:rsidRPr="0063690C">
        <w:t>тенденция на намаляване на населението</w:t>
      </w:r>
      <w:r w:rsidR="00481C40">
        <w:t>;</w:t>
      </w:r>
    </w:p>
    <w:p w:rsidR="00567DB5" w:rsidRDefault="00567DB5" w:rsidP="00481C40">
      <w:pPr>
        <w:pStyle w:val="Default"/>
        <w:numPr>
          <w:ilvl w:val="0"/>
          <w:numId w:val="23"/>
        </w:numPr>
        <w:spacing w:line="360" w:lineRule="auto"/>
        <w:jc w:val="both"/>
      </w:pPr>
      <w:r w:rsidRPr="0063690C">
        <w:t>намаляване на населението в подтрудоспособна възраст и слабо покачване на хората в надтрудоспособна възраст</w:t>
      </w:r>
      <w:r w:rsidR="00481C40">
        <w:t>;</w:t>
      </w:r>
    </w:p>
    <w:p w:rsidR="00567DB5" w:rsidRDefault="00567DB5" w:rsidP="00481C40">
      <w:pPr>
        <w:pStyle w:val="Default"/>
        <w:numPr>
          <w:ilvl w:val="0"/>
          <w:numId w:val="23"/>
        </w:numPr>
        <w:spacing w:line="360" w:lineRule="auto"/>
        <w:jc w:val="both"/>
        <w:rPr>
          <w:shd w:val="clear" w:color="auto" w:fill="FFFFFF"/>
        </w:rPr>
      </w:pPr>
      <w:r w:rsidRPr="0063690C">
        <w:t>намаляване</w:t>
      </w:r>
      <w:r>
        <w:t xml:space="preserve"> на раждаемостта в областта с 0,5</w:t>
      </w:r>
      <w:r w:rsidRPr="0063690C">
        <w:rPr>
          <w:shd w:val="clear" w:color="auto" w:fill="FFFFFF"/>
        </w:rPr>
        <w:t>‰</w:t>
      </w:r>
      <w:r>
        <w:rPr>
          <w:shd w:val="clear" w:color="auto" w:fill="FFFFFF"/>
        </w:rPr>
        <w:t xml:space="preserve"> и</w:t>
      </w:r>
      <w:r w:rsidRPr="0063690C">
        <w:rPr>
          <w:shd w:val="clear" w:color="auto" w:fill="FFFFFF"/>
        </w:rPr>
        <w:t xml:space="preserve"> леко покачване на смъ</w:t>
      </w:r>
      <w:r w:rsidR="00481C40">
        <w:rPr>
          <w:shd w:val="clear" w:color="auto" w:fill="FFFFFF"/>
        </w:rPr>
        <w:t>ртността с 0,2‰;</w:t>
      </w:r>
    </w:p>
    <w:p w:rsidR="00567DB5" w:rsidRDefault="00567DB5" w:rsidP="00481C40">
      <w:pPr>
        <w:pStyle w:val="Default"/>
        <w:numPr>
          <w:ilvl w:val="0"/>
          <w:numId w:val="23"/>
        </w:numPr>
        <w:spacing w:line="360" w:lineRule="auto"/>
        <w:jc w:val="both"/>
        <w:rPr>
          <w:shd w:val="clear" w:color="auto" w:fill="FFFFFF"/>
        </w:rPr>
      </w:pPr>
      <w:r w:rsidRPr="0063690C">
        <w:rPr>
          <w:shd w:val="clear" w:color="auto" w:fill="FFFFFF"/>
        </w:rPr>
        <w:t>механичният прираст се запазва отрицателен</w:t>
      </w:r>
      <w:r w:rsidR="00481C40">
        <w:rPr>
          <w:shd w:val="clear" w:color="auto" w:fill="FFFFFF"/>
        </w:rPr>
        <w:t>;</w:t>
      </w:r>
    </w:p>
    <w:p w:rsidR="00567DB5" w:rsidRPr="00E2216B" w:rsidRDefault="00567DB5" w:rsidP="00481C40">
      <w:pPr>
        <w:pStyle w:val="Default"/>
        <w:numPr>
          <w:ilvl w:val="0"/>
          <w:numId w:val="23"/>
        </w:numPr>
        <w:spacing w:line="360" w:lineRule="auto"/>
        <w:jc w:val="both"/>
        <w:rPr>
          <w:shd w:val="clear" w:color="auto" w:fill="FFFFFF"/>
        </w:rPr>
      </w:pPr>
      <w:r w:rsidRPr="00E2216B">
        <w:rPr>
          <w:shd w:val="clear" w:color="auto" w:fill="FFFFFF"/>
        </w:rPr>
        <w:t>спад на БВП и БДС</w:t>
      </w:r>
      <w:r w:rsidR="00481C40">
        <w:rPr>
          <w:shd w:val="clear" w:color="auto" w:fill="FFFFFF"/>
        </w:rPr>
        <w:t>;</w:t>
      </w:r>
    </w:p>
    <w:p w:rsidR="00567DB5" w:rsidRPr="00E2216B" w:rsidRDefault="00E2216B" w:rsidP="00481C40">
      <w:pPr>
        <w:pStyle w:val="Default"/>
        <w:numPr>
          <w:ilvl w:val="0"/>
          <w:numId w:val="23"/>
        </w:numPr>
        <w:spacing w:line="360" w:lineRule="auto"/>
        <w:jc w:val="both"/>
        <w:rPr>
          <w:shd w:val="clear" w:color="auto" w:fill="FFFFFF"/>
        </w:rPr>
      </w:pPr>
      <w:r w:rsidRPr="00E2216B">
        <w:rPr>
          <w:shd w:val="clear" w:color="auto" w:fill="FFFFFF"/>
        </w:rPr>
        <w:t>намалява</w:t>
      </w:r>
      <w:r>
        <w:rPr>
          <w:shd w:val="clear" w:color="auto" w:fill="FFFFFF"/>
        </w:rPr>
        <w:t>не на</w:t>
      </w:r>
      <w:r w:rsidRPr="00E2216B">
        <w:rPr>
          <w:shd w:val="clear" w:color="auto" w:fill="FFFFFF"/>
        </w:rPr>
        <w:t xml:space="preserve"> </w:t>
      </w:r>
      <w:r>
        <w:rPr>
          <w:shd w:val="clear" w:color="auto" w:fill="FFFFFF"/>
        </w:rPr>
        <w:t>р</w:t>
      </w:r>
      <w:r w:rsidR="00567DB5" w:rsidRPr="00E2216B">
        <w:rPr>
          <w:shd w:val="clear" w:color="auto" w:fill="FFFFFF"/>
        </w:rPr>
        <w:t>азходите за придобиване на ДМА</w:t>
      </w:r>
      <w:r w:rsidR="00481C40">
        <w:rPr>
          <w:shd w:val="clear" w:color="auto" w:fill="FFFFFF"/>
        </w:rPr>
        <w:t>;</w:t>
      </w:r>
      <w:r w:rsidR="00567DB5" w:rsidRPr="00E2216B">
        <w:rPr>
          <w:shd w:val="clear" w:color="auto" w:fill="FFFFFF"/>
        </w:rPr>
        <w:t xml:space="preserve"> </w:t>
      </w:r>
    </w:p>
    <w:p w:rsidR="00567DB5" w:rsidRPr="00E2216B" w:rsidRDefault="00481C40" w:rsidP="00481C40">
      <w:pPr>
        <w:pStyle w:val="Default"/>
        <w:numPr>
          <w:ilvl w:val="0"/>
          <w:numId w:val="23"/>
        </w:numPr>
        <w:spacing w:line="360" w:lineRule="auto"/>
        <w:jc w:val="both"/>
        <w:rPr>
          <w:shd w:val="clear" w:color="auto" w:fill="FFFFFF"/>
        </w:rPr>
      </w:pPr>
      <w:r w:rsidRPr="0063690C">
        <w:t xml:space="preserve">намаляване </w:t>
      </w:r>
      <w:r>
        <w:rPr>
          <w:shd w:val="clear" w:color="auto" w:fill="FFFFFF"/>
        </w:rPr>
        <w:t>на с</w:t>
      </w:r>
      <w:r w:rsidR="00567DB5" w:rsidRPr="00E2216B">
        <w:rPr>
          <w:shd w:val="clear" w:color="auto" w:fill="FFFFFF"/>
        </w:rPr>
        <w:t>елскостопанския фонд</w:t>
      </w:r>
      <w:r>
        <w:rPr>
          <w:shd w:val="clear" w:color="auto" w:fill="FFFFFF"/>
        </w:rPr>
        <w:t>;</w:t>
      </w:r>
    </w:p>
    <w:p w:rsidR="00567DB5" w:rsidRPr="00E2216B" w:rsidRDefault="00481C40" w:rsidP="00481C40">
      <w:pPr>
        <w:pStyle w:val="Default"/>
        <w:numPr>
          <w:ilvl w:val="0"/>
          <w:numId w:val="23"/>
        </w:numPr>
        <w:spacing w:line="360" w:lineRule="auto"/>
        <w:jc w:val="both"/>
        <w:rPr>
          <w:shd w:val="clear" w:color="auto" w:fill="FFFFFF"/>
        </w:rPr>
      </w:pPr>
      <w:r w:rsidRPr="0063690C">
        <w:t xml:space="preserve">намаляване </w:t>
      </w:r>
      <w:r>
        <w:t xml:space="preserve">на </w:t>
      </w:r>
      <w:r w:rsidR="00567DB5" w:rsidRPr="00E2216B">
        <w:rPr>
          <w:shd w:val="clear" w:color="auto" w:fill="FFFFFF"/>
        </w:rPr>
        <w:t>засетите площи с основните зърнени култури (пшеница, ечемик, царевица и рапица), ливадите и пасищата, както и на трайните насаждения</w:t>
      </w:r>
      <w:r>
        <w:rPr>
          <w:shd w:val="clear" w:color="auto" w:fill="FFFFFF"/>
        </w:rPr>
        <w:t>;</w:t>
      </w:r>
    </w:p>
    <w:p w:rsidR="00567DB5" w:rsidRPr="00E2216B" w:rsidRDefault="00481C40" w:rsidP="00481C40">
      <w:pPr>
        <w:pStyle w:val="Default"/>
        <w:numPr>
          <w:ilvl w:val="0"/>
          <w:numId w:val="23"/>
        </w:numPr>
        <w:spacing w:line="360" w:lineRule="auto"/>
        <w:jc w:val="both"/>
        <w:rPr>
          <w:shd w:val="clear" w:color="auto" w:fill="FFFFFF"/>
        </w:rPr>
      </w:pPr>
      <w:r w:rsidRPr="0063690C">
        <w:t xml:space="preserve">намаляване </w:t>
      </w:r>
      <w:r w:rsidR="00567DB5" w:rsidRPr="00E2216B">
        <w:rPr>
          <w:shd w:val="clear" w:color="auto" w:fill="FFFFFF"/>
        </w:rPr>
        <w:t>броят на отглежданите животни</w:t>
      </w:r>
      <w:r>
        <w:rPr>
          <w:shd w:val="clear" w:color="auto" w:fill="FFFFFF"/>
        </w:rPr>
        <w:t xml:space="preserve">; </w:t>
      </w:r>
    </w:p>
    <w:p w:rsidR="00567DB5" w:rsidRPr="00E2216B" w:rsidRDefault="00567DB5" w:rsidP="00481C40">
      <w:pPr>
        <w:pStyle w:val="Default"/>
        <w:numPr>
          <w:ilvl w:val="0"/>
          <w:numId w:val="23"/>
        </w:numPr>
        <w:spacing w:line="360" w:lineRule="auto"/>
        <w:jc w:val="both"/>
        <w:rPr>
          <w:shd w:val="clear" w:color="auto" w:fill="FFFFFF"/>
        </w:rPr>
      </w:pPr>
      <w:r w:rsidRPr="00E2216B">
        <w:rPr>
          <w:shd w:val="clear" w:color="auto" w:fill="FFFFFF"/>
        </w:rPr>
        <w:t xml:space="preserve">леко </w:t>
      </w:r>
      <w:r w:rsidR="00481C40" w:rsidRPr="0063690C">
        <w:t xml:space="preserve">намаляване </w:t>
      </w:r>
      <w:r w:rsidRPr="00E2216B">
        <w:rPr>
          <w:shd w:val="clear" w:color="auto" w:fill="FFFFFF"/>
        </w:rPr>
        <w:t>броят на предприятията и заетите в тях</w:t>
      </w:r>
      <w:r w:rsidR="00481C40">
        <w:rPr>
          <w:shd w:val="clear" w:color="auto" w:fill="FFFFFF"/>
        </w:rPr>
        <w:t>;</w:t>
      </w:r>
    </w:p>
    <w:p w:rsidR="00567DB5" w:rsidRPr="00E2216B" w:rsidRDefault="00481C40" w:rsidP="00481C40">
      <w:pPr>
        <w:pStyle w:val="Default"/>
        <w:numPr>
          <w:ilvl w:val="0"/>
          <w:numId w:val="23"/>
        </w:numPr>
        <w:spacing w:line="360" w:lineRule="auto"/>
        <w:jc w:val="both"/>
        <w:rPr>
          <w:shd w:val="clear" w:color="auto" w:fill="FFFFFF"/>
        </w:rPr>
      </w:pPr>
      <w:r>
        <w:rPr>
          <w:shd w:val="clear" w:color="auto" w:fill="FFFFFF"/>
        </w:rPr>
        <w:t>б</w:t>
      </w:r>
      <w:r w:rsidR="00567DB5" w:rsidRPr="00E2216B">
        <w:rPr>
          <w:shd w:val="clear" w:color="auto" w:fill="FFFFFF"/>
        </w:rPr>
        <w:t>роят на учащите в общообразователни и специални училища намалява</w:t>
      </w:r>
      <w:r>
        <w:rPr>
          <w:shd w:val="clear" w:color="auto" w:fill="FFFFFF"/>
        </w:rPr>
        <w:t>;</w:t>
      </w:r>
    </w:p>
    <w:p w:rsidR="00567DB5" w:rsidRPr="00E2216B" w:rsidRDefault="00567DB5" w:rsidP="00481C40">
      <w:pPr>
        <w:pStyle w:val="Default"/>
        <w:numPr>
          <w:ilvl w:val="0"/>
          <w:numId w:val="23"/>
        </w:numPr>
        <w:spacing w:line="360" w:lineRule="auto"/>
        <w:jc w:val="both"/>
        <w:rPr>
          <w:shd w:val="clear" w:color="auto" w:fill="FFFFFF"/>
        </w:rPr>
      </w:pPr>
      <w:r w:rsidRPr="00E2216B">
        <w:rPr>
          <w:shd w:val="clear" w:color="auto" w:fill="FFFFFF"/>
        </w:rPr>
        <w:t>делът на отпадналите от основното и средното образование леко се повишава</w:t>
      </w:r>
      <w:r w:rsidR="00481C40">
        <w:rPr>
          <w:shd w:val="clear" w:color="auto" w:fill="FFFFFF"/>
        </w:rPr>
        <w:t>;</w:t>
      </w:r>
    </w:p>
    <w:p w:rsidR="00567DB5" w:rsidRPr="00E2216B" w:rsidRDefault="00481C40" w:rsidP="00481C40">
      <w:pPr>
        <w:pStyle w:val="Default"/>
        <w:numPr>
          <w:ilvl w:val="0"/>
          <w:numId w:val="23"/>
        </w:numPr>
        <w:spacing w:line="360" w:lineRule="auto"/>
        <w:jc w:val="both"/>
        <w:rPr>
          <w:shd w:val="clear" w:color="auto" w:fill="FFFFFF"/>
        </w:rPr>
      </w:pPr>
      <w:r>
        <w:rPr>
          <w:shd w:val="clear" w:color="auto" w:fill="FFFFFF"/>
        </w:rPr>
        <w:t>р</w:t>
      </w:r>
      <w:r w:rsidR="00567DB5" w:rsidRPr="00E2216B">
        <w:rPr>
          <w:shd w:val="clear" w:color="auto" w:fill="FFFFFF"/>
        </w:rPr>
        <w:t>азпределението на медицинския персонал по общини е неравномерно</w:t>
      </w:r>
      <w:r>
        <w:rPr>
          <w:shd w:val="clear" w:color="auto" w:fill="FFFFFF"/>
        </w:rPr>
        <w:t>;</w:t>
      </w:r>
    </w:p>
    <w:p w:rsidR="00567DB5" w:rsidRPr="00E2216B" w:rsidRDefault="00481C40" w:rsidP="00481C40">
      <w:pPr>
        <w:pStyle w:val="Default"/>
        <w:numPr>
          <w:ilvl w:val="0"/>
          <w:numId w:val="23"/>
        </w:numPr>
        <w:spacing w:line="360" w:lineRule="auto"/>
        <w:jc w:val="both"/>
        <w:rPr>
          <w:shd w:val="clear" w:color="auto" w:fill="FFFFFF"/>
        </w:rPr>
      </w:pPr>
      <w:r>
        <w:rPr>
          <w:shd w:val="clear" w:color="auto" w:fill="FFFFFF"/>
        </w:rPr>
        <w:t>к</w:t>
      </w:r>
      <w:r w:rsidR="00567DB5" w:rsidRPr="00E2216B">
        <w:rPr>
          <w:shd w:val="clear" w:color="auto" w:fill="FFFFFF"/>
        </w:rPr>
        <w:t>ултурните дейности се характеризират със сравнително нисък интензитет</w:t>
      </w:r>
      <w:r>
        <w:rPr>
          <w:shd w:val="clear" w:color="auto" w:fill="FFFFFF"/>
        </w:rPr>
        <w:t>.</w:t>
      </w:r>
    </w:p>
    <w:p w:rsidR="00AA1225" w:rsidRPr="000B34BA" w:rsidRDefault="00AA1225" w:rsidP="00481C40">
      <w:pPr>
        <w:spacing w:after="0" w:line="360" w:lineRule="auto"/>
        <w:ind w:firstLine="680"/>
        <w:jc w:val="both"/>
        <w:rPr>
          <w:rFonts w:ascii="Times New Roman" w:eastAsia="Times New Roman" w:hAnsi="Times New Roman" w:cs="Times New Roman"/>
          <w:sz w:val="24"/>
          <w:szCs w:val="24"/>
          <w:lang w:eastAsia="bg-BG"/>
        </w:rPr>
      </w:pPr>
      <w:r w:rsidRPr="000B34BA">
        <w:rPr>
          <w:rFonts w:ascii="Times New Roman" w:eastAsia="Times New Roman" w:hAnsi="Times New Roman" w:cs="Times New Roman"/>
          <w:sz w:val="24"/>
          <w:szCs w:val="24"/>
          <w:lang w:eastAsia="bg-BG"/>
        </w:rPr>
        <w:t xml:space="preserve"> </w:t>
      </w:r>
    </w:p>
    <w:p w:rsidR="00AA1225" w:rsidRDefault="00AA1225"/>
    <w:p w:rsidR="003D760C" w:rsidRDefault="003D760C"/>
    <w:p w:rsidR="003D760C" w:rsidRDefault="003D760C">
      <w:r>
        <w:br w:type="page"/>
      </w:r>
    </w:p>
    <w:p w:rsidR="003D760C" w:rsidRDefault="003D760C"/>
    <w:p w:rsidR="003D760C" w:rsidRPr="003D760C" w:rsidRDefault="003D760C" w:rsidP="003D760C">
      <w:pPr>
        <w:pStyle w:val="Heading1"/>
        <w:numPr>
          <w:ilvl w:val="0"/>
          <w:numId w:val="11"/>
        </w:numPr>
        <w:spacing w:before="0" w:after="120" w:line="240" w:lineRule="auto"/>
        <w:rPr>
          <w:rFonts w:eastAsia="Times New Roman"/>
        </w:rPr>
      </w:pPr>
      <w:bookmarkStart w:id="15" w:name="_Toc510702805"/>
      <w:r w:rsidRPr="003D760C">
        <w:rPr>
          <w:rFonts w:eastAsia="Times New Roman"/>
        </w:rPr>
        <w:t>Оценка на степента на постигане на цели</w:t>
      </w:r>
      <w:r w:rsidR="00D26CB5">
        <w:rPr>
          <w:rFonts w:eastAsia="Times New Roman"/>
        </w:rPr>
        <w:t>те на ОСР 2014-2020 г. на област Ловеч</w:t>
      </w:r>
      <w:bookmarkEnd w:id="15"/>
    </w:p>
    <w:p w:rsidR="00AA1225" w:rsidRPr="000B34BA" w:rsidRDefault="00AA1225" w:rsidP="000B34BA">
      <w:pPr>
        <w:spacing w:after="0" w:line="360" w:lineRule="auto"/>
        <w:ind w:firstLine="680"/>
        <w:jc w:val="both"/>
        <w:rPr>
          <w:rFonts w:ascii="Times New Roman" w:eastAsia="Times New Roman" w:hAnsi="Times New Roman" w:cs="Times New Roman"/>
          <w:sz w:val="24"/>
          <w:szCs w:val="24"/>
          <w:lang w:eastAsia="bg-BG"/>
        </w:rPr>
      </w:pPr>
    </w:p>
    <w:p w:rsidR="00BE25E4" w:rsidRPr="00851EDA" w:rsidRDefault="00BE25E4" w:rsidP="00851EDA">
      <w:pPr>
        <w:spacing w:after="0" w:line="360" w:lineRule="auto"/>
        <w:ind w:firstLine="708"/>
        <w:jc w:val="both"/>
        <w:rPr>
          <w:rFonts w:ascii="Times New Roman" w:eastAsia="Calibri" w:hAnsi="Times New Roman" w:cs="Times New Roman"/>
          <w:b/>
          <w:i/>
          <w:color w:val="365F91" w:themeColor="accent1" w:themeShade="BF"/>
          <w:sz w:val="24"/>
          <w:szCs w:val="24"/>
        </w:rPr>
      </w:pPr>
      <w:r w:rsidRPr="00851EDA">
        <w:rPr>
          <w:rFonts w:ascii="Times New Roman" w:eastAsia="Calibri" w:hAnsi="Times New Roman" w:cs="Times New Roman"/>
          <w:b/>
          <w:i/>
          <w:color w:val="365F91" w:themeColor="accent1" w:themeShade="BF"/>
          <w:sz w:val="24"/>
          <w:szCs w:val="24"/>
        </w:rPr>
        <w:t xml:space="preserve">Стратегическа рамка </w:t>
      </w:r>
    </w:p>
    <w:p w:rsidR="00BE25E4" w:rsidRPr="00EF39AF" w:rsidRDefault="004014E4" w:rsidP="00EF39AF">
      <w:pPr>
        <w:spacing w:after="0" w:line="360" w:lineRule="auto"/>
        <w:ind w:firstLine="680"/>
        <w:jc w:val="both"/>
        <w:rPr>
          <w:rFonts w:ascii="Times New Roman" w:eastAsia="Times New Roman" w:hAnsi="Times New Roman" w:cs="Times New Roman"/>
          <w:sz w:val="24"/>
          <w:szCs w:val="24"/>
          <w:lang w:eastAsia="bg-BG"/>
        </w:rPr>
      </w:pPr>
      <w:r w:rsidRPr="00EF39AF">
        <w:rPr>
          <w:rFonts w:ascii="Times New Roman" w:eastAsia="Times New Roman" w:hAnsi="Times New Roman" w:cs="Times New Roman"/>
          <w:sz w:val="24"/>
          <w:szCs w:val="24"/>
          <w:lang w:eastAsia="bg-BG"/>
        </w:rPr>
        <w:t>Стратегическата част на ОСР 2014-2020 г. на област Ловеч е разработена в контекста на актуалното социално-икономическо състояние на областта и в съответствие със стратегическата ориентация на регионалната политика в Европейския съюз и националните цели и приоритети за регионално развитие.</w:t>
      </w:r>
    </w:p>
    <w:p w:rsidR="00A34CDB" w:rsidRPr="00EF39AF" w:rsidRDefault="00A34CDB" w:rsidP="00EF39AF">
      <w:pPr>
        <w:spacing w:after="0" w:line="360" w:lineRule="auto"/>
        <w:ind w:firstLine="680"/>
        <w:jc w:val="both"/>
        <w:rPr>
          <w:rFonts w:ascii="Times New Roman" w:eastAsia="Times New Roman" w:hAnsi="Times New Roman" w:cs="Times New Roman"/>
          <w:sz w:val="24"/>
          <w:szCs w:val="24"/>
          <w:lang w:eastAsia="bg-BG"/>
        </w:rPr>
      </w:pPr>
      <w:r w:rsidRPr="00EF39AF">
        <w:rPr>
          <w:rFonts w:ascii="Times New Roman" w:hAnsi="Times New Roman" w:cs="Times New Roman"/>
          <w:sz w:val="24"/>
          <w:szCs w:val="24"/>
        </w:rPr>
        <w:t>Визията, целите и приоритетите на Стратегията за развитие на област Ловеч (2014-2020) са съгласувани с Регионалния план за развитие на Северозападен район 2014-2020, Националната програма за развитие: България 2020 и отразяват изводите и препоръките, посочени в анализа на социално-икономическото развитие на Република България.</w:t>
      </w:r>
    </w:p>
    <w:p w:rsidR="004014E4" w:rsidRPr="00EF39AF" w:rsidRDefault="004014E4" w:rsidP="00EF39AF">
      <w:pPr>
        <w:spacing w:after="0" w:line="360" w:lineRule="auto"/>
        <w:ind w:firstLine="680"/>
        <w:jc w:val="both"/>
        <w:rPr>
          <w:rFonts w:ascii="Times New Roman" w:hAnsi="Times New Roman" w:cs="Times New Roman"/>
          <w:sz w:val="24"/>
          <w:szCs w:val="24"/>
        </w:rPr>
      </w:pPr>
      <w:r w:rsidRPr="00EF39AF">
        <w:rPr>
          <w:rFonts w:ascii="Times New Roman" w:hAnsi="Times New Roman" w:cs="Times New Roman"/>
          <w:sz w:val="24"/>
          <w:szCs w:val="24"/>
        </w:rPr>
        <w:t xml:space="preserve">Направеният социално-икономически анализ и разработеният SWOT анализ са основа за формулирането на </w:t>
      </w:r>
      <w:r w:rsidR="00800BE2" w:rsidRPr="00EF39AF">
        <w:rPr>
          <w:rFonts w:ascii="Times New Roman" w:hAnsi="Times New Roman" w:cs="Times New Roman"/>
          <w:sz w:val="24"/>
          <w:szCs w:val="24"/>
        </w:rPr>
        <w:t xml:space="preserve">следната </w:t>
      </w:r>
      <w:r w:rsidRPr="00EF39AF">
        <w:rPr>
          <w:rFonts w:ascii="Times New Roman" w:hAnsi="Times New Roman" w:cs="Times New Roman"/>
          <w:sz w:val="24"/>
          <w:szCs w:val="24"/>
        </w:rPr>
        <w:t xml:space="preserve">визията за развитие на област </w:t>
      </w:r>
      <w:r w:rsidR="00E86A02" w:rsidRPr="00EF39AF">
        <w:rPr>
          <w:rFonts w:ascii="Times New Roman" w:hAnsi="Times New Roman" w:cs="Times New Roman"/>
          <w:sz w:val="24"/>
          <w:szCs w:val="24"/>
        </w:rPr>
        <w:t>Ловеч</w:t>
      </w:r>
      <w:r w:rsidRPr="00EF39AF">
        <w:rPr>
          <w:rFonts w:ascii="Times New Roman" w:hAnsi="Times New Roman" w:cs="Times New Roman"/>
          <w:sz w:val="24"/>
          <w:szCs w:val="24"/>
        </w:rPr>
        <w:t xml:space="preserve"> с хоризонт 2020 г.</w:t>
      </w:r>
      <w:r w:rsidR="00800BE2" w:rsidRPr="00EF39AF">
        <w:rPr>
          <w:rFonts w:ascii="Times New Roman" w:hAnsi="Times New Roman" w:cs="Times New Roman"/>
          <w:sz w:val="24"/>
          <w:szCs w:val="24"/>
        </w:rPr>
        <w:t>:</w:t>
      </w:r>
    </w:p>
    <w:p w:rsidR="00A34CDB" w:rsidRPr="00EF39AF" w:rsidRDefault="00A34CDB" w:rsidP="004A2354">
      <w:pPr>
        <w:shd w:val="clear" w:color="auto" w:fill="DBE5F1" w:themeFill="accent1" w:themeFillTint="33"/>
        <w:spacing w:after="0" w:line="360" w:lineRule="auto"/>
        <w:ind w:firstLine="680"/>
        <w:jc w:val="center"/>
        <w:rPr>
          <w:rFonts w:ascii="Times New Roman" w:eastAsia="Times New Roman" w:hAnsi="Times New Roman" w:cs="Times New Roman"/>
          <w:b/>
          <w:sz w:val="24"/>
          <w:szCs w:val="24"/>
          <w:lang w:eastAsia="bg-BG"/>
        </w:rPr>
      </w:pPr>
      <w:r w:rsidRPr="00EF39AF">
        <w:rPr>
          <w:rFonts w:ascii="Times New Roman" w:eastAsia="Times New Roman" w:hAnsi="Times New Roman" w:cs="Times New Roman"/>
          <w:b/>
          <w:sz w:val="24"/>
          <w:szCs w:val="24"/>
          <w:lang w:eastAsia="bg-BG"/>
        </w:rPr>
        <w:t>Постигане на устойчиво развитие и просперитет на област Ловеч чрез подобрена конкурентоспособност и използване на местния потенциал</w:t>
      </w:r>
    </w:p>
    <w:p w:rsidR="00A34CDB" w:rsidRPr="00EF39AF" w:rsidRDefault="00A34CDB" w:rsidP="00EF39AF">
      <w:pPr>
        <w:spacing w:after="0" w:line="360" w:lineRule="auto"/>
        <w:ind w:firstLine="680"/>
        <w:jc w:val="both"/>
        <w:rPr>
          <w:rFonts w:ascii="Times New Roman" w:eastAsia="Times New Roman" w:hAnsi="Times New Roman" w:cs="Times New Roman"/>
          <w:sz w:val="24"/>
          <w:szCs w:val="24"/>
          <w:lang w:eastAsia="bg-BG"/>
        </w:rPr>
      </w:pPr>
      <w:r w:rsidRPr="004A2354">
        <w:rPr>
          <w:rFonts w:ascii="Times New Roman" w:eastAsia="Times New Roman" w:hAnsi="Times New Roman" w:cs="Times New Roman"/>
          <w:sz w:val="24"/>
          <w:szCs w:val="24"/>
          <w:lang w:eastAsia="bg-BG"/>
        </w:rPr>
        <w:t>Г</w:t>
      </w:r>
      <w:r w:rsidR="00B21E46" w:rsidRPr="004A2354">
        <w:rPr>
          <w:rFonts w:ascii="Times New Roman" w:eastAsia="Times New Roman" w:hAnsi="Times New Roman" w:cs="Times New Roman"/>
          <w:sz w:val="24"/>
          <w:szCs w:val="24"/>
          <w:lang w:eastAsia="bg-BG"/>
        </w:rPr>
        <w:t>лавна цел на ОСР на област Ловеч</w:t>
      </w:r>
      <w:r w:rsidR="00B21E46" w:rsidRPr="00EF39AF">
        <w:rPr>
          <w:rFonts w:ascii="Times New Roman" w:eastAsia="Times New Roman" w:hAnsi="Times New Roman" w:cs="Times New Roman"/>
          <w:sz w:val="24"/>
          <w:szCs w:val="24"/>
          <w:lang w:eastAsia="bg-BG"/>
        </w:rPr>
        <w:t xml:space="preserve"> е д</w:t>
      </w:r>
      <w:r w:rsidRPr="00EF39AF">
        <w:rPr>
          <w:rFonts w:ascii="Times New Roman" w:eastAsia="Times New Roman" w:hAnsi="Times New Roman" w:cs="Times New Roman"/>
          <w:sz w:val="24"/>
          <w:szCs w:val="24"/>
          <w:lang w:eastAsia="bg-BG"/>
        </w:rPr>
        <w:t>а се постигне висока степен на социално-икономическо развитие на област</w:t>
      </w:r>
      <w:r w:rsidR="006D0C68" w:rsidRPr="00EF39AF">
        <w:rPr>
          <w:rFonts w:ascii="Times New Roman" w:eastAsia="Times New Roman" w:hAnsi="Times New Roman" w:cs="Times New Roman"/>
          <w:sz w:val="24"/>
          <w:szCs w:val="24"/>
          <w:lang w:eastAsia="bg-BG"/>
        </w:rPr>
        <w:t>та</w:t>
      </w:r>
      <w:r w:rsidRPr="00EF39AF">
        <w:rPr>
          <w:rFonts w:ascii="Times New Roman" w:eastAsia="Times New Roman" w:hAnsi="Times New Roman" w:cs="Times New Roman"/>
          <w:sz w:val="24"/>
          <w:szCs w:val="24"/>
          <w:lang w:eastAsia="bg-BG"/>
        </w:rPr>
        <w:t xml:space="preserve"> в условията на устойчиво и балансирано развитие на районите в Република България</w:t>
      </w:r>
      <w:r w:rsidR="00862F22" w:rsidRPr="00EF39AF">
        <w:rPr>
          <w:rFonts w:ascii="Times New Roman" w:eastAsia="Times New Roman" w:hAnsi="Times New Roman" w:cs="Times New Roman"/>
          <w:sz w:val="24"/>
          <w:szCs w:val="24"/>
          <w:lang w:eastAsia="bg-BG"/>
        </w:rPr>
        <w:t>.</w:t>
      </w:r>
    </w:p>
    <w:p w:rsidR="00A34CDB" w:rsidRPr="00EF39AF" w:rsidRDefault="006D0C68" w:rsidP="00EF39AF">
      <w:pPr>
        <w:pStyle w:val="ListParagraph"/>
        <w:spacing w:after="0" w:line="360" w:lineRule="auto"/>
        <w:ind w:left="709"/>
        <w:contextualSpacing w:val="0"/>
        <w:jc w:val="both"/>
        <w:rPr>
          <w:rFonts w:ascii="Times New Roman" w:hAnsi="Times New Roman" w:cs="Times New Roman"/>
          <w:b/>
          <w:sz w:val="24"/>
          <w:szCs w:val="24"/>
        </w:rPr>
      </w:pPr>
      <w:r w:rsidRPr="00EF39AF">
        <w:rPr>
          <w:rFonts w:ascii="Times New Roman" w:hAnsi="Times New Roman" w:cs="Times New Roman"/>
          <w:b/>
          <w:sz w:val="24"/>
          <w:szCs w:val="24"/>
        </w:rPr>
        <w:t>Заложени са три стратегически  цели:</w:t>
      </w:r>
    </w:p>
    <w:p w:rsidR="00A34CDB" w:rsidRPr="00EF39AF" w:rsidRDefault="00A34CDB" w:rsidP="00F04271">
      <w:pPr>
        <w:pStyle w:val="ListParagraph"/>
        <w:widowControl w:val="0"/>
        <w:numPr>
          <w:ilvl w:val="0"/>
          <w:numId w:val="28"/>
        </w:numPr>
        <w:tabs>
          <w:tab w:val="left" w:pos="1418"/>
        </w:tabs>
        <w:autoSpaceDE w:val="0"/>
        <w:autoSpaceDN w:val="0"/>
        <w:adjustRightInd w:val="0"/>
        <w:spacing w:after="0" w:line="360" w:lineRule="auto"/>
        <w:ind w:left="1134"/>
        <w:contextualSpacing w:val="0"/>
        <w:jc w:val="both"/>
        <w:rPr>
          <w:rFonts w:ascii="Times New Roman" w:hAnsi="Times New Roman" w:cs="Times New Roman"/>
          <w:sz w:val="24"/>
          <w:szCs w:val="24"/>
        </w:rPr>
      </w:pPr>
      <w:r w:rsidRPr="00EF39AF">
        <w:rPr>
          <w:rFonts w:ascii="Times New Roman" w:hAnsi="Times New Roman" w:cs="Times New Roman"/>
          <w:sz w:val="24"/>
          <w:szCs w:val="24"/>
        </w:rPr>
        <w:t>Повишаване на териториалната свързаност и устойчивост за подобряване качеството на живот в област Ловеч.</w:t>
      </w:r>
    </w:p>
    <w:p w:rsidR="00A34CDB" w:rsidRPr="00EF39AF" w:rsidRDefault="00A34CDB" w:rsidP="00F04271">
      <w:pPr>
        <w:pStyle w:val="ListParagraph"/>
        <w:widowControl w:val="0"/>
        <w:numPr>
          <w:ilvl w:val="0"/>
          <w:numId w:val="28"/>
        </w:numPr>
        <w:tabs>
          <w:tab w:val="left" w:pos="1418"/>
        </w:tabs>
        <w:autoSpaceDE w:val="0"/>
        <w:autoSpaceDN w:val="0"/>
        <w:adjustRightInd w:val="0"/>
        <w:spacing w:after="0" w:line="360" w:lineRule="auto"/>
        <w:ind w:left="1134"/>
        <w:contextualSpacing w:val="0"/>
        <w:jc w:val="both"/>
        <w:rPr>
          <w:rFonts w:ascii="Times New Roman" w:hAnsi="Times New Roman" w:cs="Times New Roman"/>
          <w:sz w:val="24"/>
          <w:szCs w:val="24"/>
        </w:rPr>
      </w:pPr>
      <w:r w:rsidRPr="00EF39AF">
        <w:rPr>
          <w:rFonts w:ascii="Times New Roman" w:hAnsi="Times New Roman" w:cs="Times New Roman"/>
          <w:sz w:val="24"/>
          <w:szCs w:val="24"/>
        </w:rPr>
        <w:t>Развитие на човешкия капитал и местните общности.</w:t>
      </w:r>
    </w:p>
    <w:p w:rsidR="00A34CDB" w:rsidRPr="00EF39AF" w:rsidRDefault="00A34CDB" w:rsidP="00F04271">
      <w:pPr>
        <w:pStyle w:val="ListParagraph"/>
        <w:numPr>
          <w:ilvl w:val="0"/>
          <w:numId w:val="28"/>
        </w:numPr>
        <w:spacing w:after="0" w:line="360" w:lineRule="auto"/>
        <w:ind w:left="1134"/>
        <w:contextualSpacing w:val="0"/>
        <w:jc w:val="both"/>
        <w:rPr>
          <w:rFonts w:ascii="Times New Roman" w:hAnsi="Times New Roman" w:cs="Times New Roman"/>
          <w:sz w:val="24"/>
          <w:szCs w:val="24"/>
        </w:rPr>
      </w:pPr>
      <w:r w:rsidRPr="00EF39AF">
        <w:rPr>
          <w:rFonts w:ascii="Times New Roman" w:hAnsi="Times New Roman" w:cs="Times New Roman"/>
          <w:sz w:val="24"/>
          <w:szCs w:val="24"/>
        </w:rPr>
        <w:t>Устойчиво икономическо развитие и повишаване конкурентоспособността на местната икономика.</w:t>
      </w:r>
    </w:p>
    <w:p w:rsidR="00A34CDB" w:rsidRPr="00F04271" w:rsidRDefault="00EF39AF" w:rsidP="00F04271">
      <w:pPr>
        <w:spacing w:after="0" w:line="360" w:lineRule="auto"/>
        <w:ind w:firstLine="680"/>
        <w:jc w:val="both"/>
        <w:rPr>
          <w:rFonts w:ascii="Times New Roman" w:eastAsia="Times New Roman" w:hAnsi="Times New Roman" w:cs="Times New Roman"/>
          <w:sz w:val="24"/>
          <w:szCs w:val="24"/>
          <w:lang w:eastAsia="bg-BG"/>
        </w:rPr>
      </w:pPr>
      <w:r w:rsidRPr="00F04271">
        <w:rPr>
          <w:rFonts w:ascii="Times New Roman" w:eastAsia="Times New Roman" w:hAnsi="Times New Roman" w:cs="Times New Roman"/>
          <w:sz w:val="24"/>
          <w:szCs w:val="24"/>
          <w:lang w:eastAsia="bg-BG"/>
        </w:rPr>
        <w:t>За изпълнение на стратегическите цели са планирани 4 приоритет</w:t>
      </w:r>
      <w:r w:rsidR="00F04271">
        <w:rPr>
          <w:rFonts w:ascii="Times New Roman" w:eastAsia="Times New Roman" w:hAnsi="Times New Roman" w:cs="Times New Roman"/>
          <w:sz w:val="24"/>
          <w:szCs w:val="24"/>
          <w:lang w:eastAsia="bg-BG"/>
        </w:rPr>
        <w:t>а</w:t>
      </w:r>
      <w:r w:rsidRPr="00F04271">
        <w:rPr>
          <w:rFonts w:ascii="Times New Roman" w:eastAsia="Times New Roman" w:hAnsi="Times New Roman" w:cs="Times New Roman"/>
          <w:sz w:val="24"/>
          <w:szCs w:val="24"/>
          <w:lang w:eastAsia="bg-BG"/>
        </w:rPr>
        <w:t xml:space="preserve"> с 16 мерки за развитие</w:t>
      </w:r>
      <w:r w:rsidR="00F04271">
        <w:rPr>
          <w:rFonts w:ascii="Times New Roman" w:eastAsia="Times New Roman" w:hAnsi="Times New Roman" w:cs="Times New Roman"/>
          <w:sz w:val="24"/>
          <w:szCs w:val="24"/>
          <w:lang w:eastAsia="bg-BG"/>
        </w:rPr>
        <w:t>. П</w:t>
      </w:r>
      <w:r w:rsidR="00F04271" w:rsidRPr="00F04271">
        <w:rPr>
          <w:rFonts w:ascii="Times New Roman" w:eastAsia="Times New Roman" w:hAnsi="Times New Roman" w:cs="Times New Roman"/>
          <w:sz w:val="24"/>
          <w:szCs w:val="24"/>
          <w:lang w:eastAsia="bg-BG"/>
        </w:rPr>
        <w:t>р</w:t>
      </w:r>
      <w:r w:rsidR="00F04271">
        <w:rPr>
          <w:rFonts w:ascii="Times New Roman" w:eastAsia="Times New Roman" w:hAnsi="Times New Roman" w:cs="Times New Roman"/>
          <w:sz w:val="24"/>
          <w:szCs w:val="24"/>
          <w:lang w:eastAsia="bg-BG"/>
        </w:rPr>
        <w:t>иоритетите за развитие на област Л</w:t>
      </w:r>
      <w:r w:rsidR="00F04271" w:rsidRPr="00F04271">
        <w:rPr>
          <w:rFonts w:ascii="Times New Roman" w:eastAsia="Times New Roman" w:hAnsi="Times New Roman" w:cs="Times New Roman"/>
          <w:sz w:val="24"/>
          <w:szCs w:val="24"/>
          <w:lang w:eastAsia="bg-BG"/>
        </w:rPr>
        <w:t>овеч</w:t>
      </w:r>
      <w:r w:rsidR="00F04271">
        <w:rPr>
          <w:rFonts w:ascii="Times New Roman" w:eastAsia="Times New Roman" w:hAnsi="Times New Roman" w:cs="Times New Roman"/>
          <w:sz w:val="24"/>
          <w:szCs w:val="24"/>
          <w:lang w:eastAsia="bg-BG"/>
        </w:rPr>
        <w:t xml:space="preserve"> са:</w:t>
      </w:r>
    </w:p>
    <w:p w:rsidR="00A34CDB" w:rsidRPr="00F04271" w:rsidRDefault="00A34CDB" w:rsidP="00F04271">
      <w:pPr>
        <w:spacing w:after="0" w:line="360" w:lineRule="auto"/>
        <w:ind w:firstLine="680"/>
        <w:jc w:val="both"/>
        <w:rPr>
          <w:rFonts w:ascii="Times New Roman" w:eastAsia="Times New Roman" w:hAnsi="Times New Roman" w:cs="Times New Roman"/>
          <w:sz w:val="24"/>
          <w:szCs w:val="24"/>
          <w:lang w:eastAsia="bg-BG"/>
        </w:rPr>
      </w:pPr>
      <w:r w:rsidRPr="00F04271">
        <w:rPr>
          <w:rFonts w:ascii="Times New Roman" w:eastAsia="Times New Roman" w:hAnsi="Times New Roman" w:cs="Times New Roman"/>
          <w:sz w:val="24"/>
          <w:szCs w:val="24"/>
          <w:lang w:eastAsia="bg-BG"/>
        </w:rPr>
        <w:t>ПРИОРИТЕТ 1 Развитие и модернизация на инфраструктурата, създаваща условия за устойчиво развитие</w:t>
      </w:r>
    </w:p>
    <w:p w:rsidR="00A34CDB" w:rsidRPr="00F04271" w:rsidRDefault="00A34CDB" w:rsidP="00F04271">
      <w:pPr>
        <w:spacing w:after="0" w:line="360" w:lineRule="auto"/>
        <w:ind w:firstLine="680"/>
        <w:jc w:val="both"/>
        <w:rPr>
          <w:rFonts w:ascii="Times New Roman" w:eastAsia="Times New Roman" w:hAnsi="Times New Roman" w:cs="Times New Roman"/>
          <w:sz w:val="24"/>
          <w:szCs w:val="24"/>
          <w:lang w:eastAsia="bg-BG"/>
        </w:rPr>
      </w:pPr>
      <w:r w:rsidRPr="00F04271">
        <w:rPr>
          <w:rFonts w:ascii="Times New Roman" w:eastAsia="Times New Roman" w:hAnsi="Times New Roman" w:cs="Times New Roman"/>
          <w:sz w:val="24"/>
          <w:szCs w:val="24"/>
          <w:lang w:eastAsia="bg-BG"/>
        </w:rPr>
        <w:t xml:space="preserve">ПРИОРИТЕТ 2  Развитие на човешкия капитал и местните общности </w:t>
      </w:r>
    </w:p>
    <w:p w:rsidR="00A34CDB" w:rsidRPr="00F04271" w:rsidRDefault="00A34CDB" w:rsidP="00F04271">
      <w:pPr>
        <w:spacing w:after="0" w:line="360" w:lineRule="auto"/>
        <w:ind w:firstLine="680"/>
        <w:jc w:val="both"/>
        <w:rPr>
          <w:rFonts w:ascii="Times New Roman" w:eastAsia="Times New Roman" w:hAnsi="Times New Roman" w:cs="Times New Roman"/>
          <w:sz w:val="24"/>
          <w:szCs w:val="24"/>
          <w:lang w:eastAsia="bg-BG"/>
        </w:rPr>
      </w:pPr>
      <w:r w:rsidRPr="00F04271">
        <w:rPr>
          <w:rFonts w:ascii="Times New Roman" w:eastAsia="Times New Roman" w:hAnsi="Times New Roman" w:cs="Times New Roman"/>
          <w:sz w:val="24"/>
          <w:szCs w:val="24"/>
          <w:lang w:eastAsia="bg-BG"/>
        </w:rPr>
        <w:t>ПРИОРИТЕТ 3 Повишаване на конкурентоспособността на местната икономика за постигане на икономически растеж и заетост</w:t>
      </w:r>
    </w:p>
    <w:p w:rsidR="00A34CDB" w:rsidRPr="00F04271" w:rsidRDefault="00A34CDB" w:rsidP="00F04271">
      <w:pPr>
        <w:spacing w:after="0" w:line="360" w:lineRule="auto"/>
        <w:ind w:firstLine="680"/>
        <w:jc w:val="both"/>
        <w:rPr>
          <w:rFonts w:ascii="Times New Roman" w:eastAsia="Times New Roman" w:hAnsi="Times New Roman" w:cs="Times New Roman"/>
          <w:sz w:val="24"/>
          <w:szCs w:val="24"/>
          <w:lang w:eastAsia="bg-BG"/>
        </w:rPr>
      </w:pPr>
      <w:r w:rsidRPr="00F04271">
        <w:rPr>
          <w:rFonts w:ascii="Times New Roman" w:eastAsia="Times New Roman" w:hAnsi="Times New Roman" w:cs="Times New Roman"/>
          <w:sz w:val="24"/>
          <w:szCs w:val="24"/>
          <w:lang w:eastAsia="bg-BG"/>
        </w:rPr>
        <w:t>ПРИОРИТЕТ 4 Устойчиво развитие на конкурентоспособно селско и горско стопанство</w:t>
      </w:r>
    </w:p>
    <w:p w:rsidR="004014E4" w:rsidRPr="000B34BA" w:rsidRDefault="004014E4" w:rsidP="008E00BC">
      <w:pPr>
        <w:spacing w:after="0" w:line="360" w:lineRule="auto"/>
        <w:ind w:firstLine="680"/>
        <w:jc w:val="both"/>
        <w:rPr>
          <w:rFonts w:ascii="Times New Roman" w:eastAsia="Times New Roman" w:hAnsi="Times New Roman" w:cs="Times New Roman"/>
          <w:sz w:val="24"/>
          <w:szCs w:val="24"/>
          <w:lang w:eastAsia="bg-BG"/>
        </w:rPr>
      </w:pPr>
    </w:p>
    <w:p w:rsidR="000B34BA" w:rsidRPr="000B34BA" w:rsidRDefault="000B34BA" w:rsidP="000B34BA">
      <w:pPr>
        <w:spacing w:after="0" w:line="360" w:lineRule="auto"/>
        <w:ind w:firstLine="708"/>
        <w:jc w:val="both"/>
        <w:rPr>
          <w:rFonts w:ascii="Times New Roman" w:eastAsia="Calibri" w:hAnsi="Times New Roman" w:cs="Times New Roman"/>
          <w:b/>
          <w:i/>
          <w:color w:val="365F91" w:themeColor="accent1" w:themeShade="BF"/>
          <w:sz w:val="24"/>
          <w:szCs w:val="24"/>
        </w:rPr>
      </w:pPr>
      <w:r w:rsidRPr="000B34BA">
        <w:rPr>
          <w:rFonts w:ascii="Times New Roman" w:eastAsia="Calibri" w:hAnsi="Times New Roman" w:cs="Times New Roman"/>
          <w:b/>
          <w:i/>
          <w:color w:val="365F91" w:themeColor="accent1" w:themeShade="BF"/>
          <w:sz w:val="24"/>
          <w:szCs w:val="24"/>
        </w:rPr>
        <w:t>Подход за оценка</w:t>
      </w:r>
    </w:p>
    <w:p w:rsidR="000B34BA" w:rsidRPr="000B34BA" w:rsidRDefault="000B34BA" w:rsidP="000B34BA">
      <w:pPr>
        <w:spacing w:after="0" w:line="360" w:lineRule="auto"/>
        <w:ind w:firstLine="680"/>
        <w:jc w:val="both"/>
        <w:rPr>
          <w:rFonts w:ascii="Times New Roman" w:eastAsia="Times New Roman" w:hAnsi="Times New Roman" w:cs="Times New Roman"/>
          <w:sz w:val="24"/>
          <w:szCs w:val="24"/>
          <w:lang w:eastAsia="bg-BG"/>
        </w:rPr>
      </w:pPr>
      <w:r w:rsidRPr="000B34BA">
        <w:rPr>
          <w:rFonts w:ascii="Times New Roman" w:eastAsia="Times New Roman" w:hAnsi="Times New Roman" w:cs="Times New Roman"/>
          <w:sz w:val="24"/>
          <w:szCs w:val="24"/>
          <w:lang w:eastAsia="bg-BG"/>
        </w:rPr>
        <w:t xml:space="preserve">Постигнатият напредък </w:t>
      </w:r>
      <w:r w:rsidR="00247D11">
        <w:rPr>
          <w:rFonts w:ascii="Times New Roman" w:eastAsia="Times New Roman" w:hAnsi="Times New Roman" w:cs="Times New Roman"/>
          <w:sz w:val="24"/>
          <w:szCs w:val="24"/>
          <w:lang w:eastAsia="bg-BG"/>
        </w:rPr>
        <w:t>и степента на</w:t>
      </w:r>
      <w:r w:rsidRPr="000B34BA">
        <w:rPr>
          <w:rFonts w:ascii="Times New Roman" w:eastAsia="Times New Roman" w:hAnsi="Times New Roman" w:cs="Times New Roman"/>
          <w:sz w:val="24"/>
          <w:szCs w:val="24"/>
          <w:lang w:eastAsia="bg-BG"/>
        </w:rPr>
        <w:t xml:space="preserve"> изпълнението на целите и приоритетите за развитие на областта през изтеклия период 2014-2016 </w:t>
      </w:r>
      <w:r w:rsidR="00247D11">
        <w:rPr>
          <w:rFonts w:ascii="Times New Roman" w:eastAsia="Times New Roman" w:hAnsi="Times New Roman" w:cs="Times New Roman"/>
          <w:sz w:val="24"/>
          <w:szCs w:val="24"/>
          <w:lang w:eastAsia="bg-BG"/>
        </w:rPr>
        <w:t>са</w:t>
      </w:r>
      <w:r w:rsidRPr="000B34BA">
        <w:rPr>
          <w:rFonts w:ascii="Times New Roman" w:eastAsia="Times New Roman" w:hAnsi="Times New Roman" w:cs="Times New Roman"/>
          <w:sz w:val="24"/>
          <w:szCs w:val="24"/>
          <w:lang w:eastAsia="bg-BG"/>
        </w:rPr>
        <w:t xml:space="preserve"> представен</w:t>
      </w:r>
      <w:r w:rsidR="00247D11">
        <w:rPr>
          <w:rFonts w:ascii="Times New Roman" w:eastAsia="Times New Roman" w:hAnsi="Times New Roman" w:cs="Times New Roman"/>
          <w:sz w:val="24"/>
          <w:szCs w:val="24"/>
          <w:lang w:eastAsia="bg-BG"/>
        </w:rPr>
        <w:t>и</w:t>
      </w:r>
      <w:r w:rsidRPr="000B34BA">
        <w:rPr>
          <w:rFonts w:ascii="Times New Roman" w:eastAsia="Times New Roman" w:hAnsi="Times New Roman" w:cs="Times New Roman"/>
          <w:sz w:val="24"/>
          <w:szCs w:val="24"/>
          <w:lang w:eastAsia="bg-BG"/>
        </w:rPr>
        <w:t xml:space="preserve"> чрез реализираните проекти и дейности на областна администрация Ловеч и администрациите на общините в рамките на областта на ниво „мярка</w:t>
      </w:r>
      <w:r w:rsidR="0022382A">
        <w:rPr>
          <w:rFonts w:ascii="Times New Roman" w:eastAsia="Times New Roman" w:hAnsi="Times New Roman" w:cs="Times New Roman"/>
          <w:sz w:val="24"/>
          <w:szCs w:val="24"/>
          <w:lang w:eastAsia="bg-BG"/>
        </w:rPr>
        <w:t xml:space="preserve"> за развитие</w:t>
      </w:r>
      <w:r w:rsidRPr="000B34BA">
        <w:rPr>
          <w:rFonts w:ascii="Times New Roman" w:eastAsia="Times New Roman" w:hAnsi="Times New Roman" w:cs="Times New Roman"/>
          <w:sz w:val="24"/>
          <w:szCs w:val="24"/>
          <w:lang w:eastAsia="bg-BG"/>
        </w:rPr>
        <w:t>”.</w:t>
      </w:r>
    </w:p>
    <w:p w:rsidR="000B34BA" w:rsidRPr="000B34BA" w:rsidRDefault="000B34BA" w:rsidP="000B34BA">
      <w:pPr>
        <w:spacing w:after="0" w:line="360" w:lineRule="auto"/>
        <w:ind w:firstLine="680"/>
        <w:jc w:val="both"/>
        <w:rPr>
          <w:rFonts w:ascii="Times New Roman" w:eastAsia="Times New Roman" w:hAnsi="Times New Roman" w:cs="Times New Roman"/>
          <w:sz w:val="24"/>
          <w:szCs w:val="24"/>
          <w:lang w:eastAsia="bg-BG"/>
        </w:rPr>
      </w:pPr>
      <w:r w:rsidRPr="000B34BA">
        <w:rPr>
          <w:rFonts w:ascii="Times New Roman" w:eastAsia="Times New Roman" w:hAnsi="Times New Roman" w:cs="Times New Roman"/>
          <w:sz w:val="24"/>
          <w:szCs w:val="24"/>
          <w:lang w:eastAsia="bg-BG"/>
        </w:rPr>
        <w:t>Като източници на информация са използвани предоставени от Областна администрация Ловеч справки с изпълнени общински проекти за периода 2014-2016 г., секторни програми за местно развитие и техни отчети, годишни доклади за изпълнение на ОПР, междинни оценки за изпълнение на ОПР, други справки и доклади, ИСУН, публични бази данни.</w:t>
      </w:r>
    </w:p>
    <w:p w:rsidR="000B34BA" w:rsidRPr="000B34BA" w:rsidRDefault="000B34BA" w:rsidP="000B34BA">
      <w:pPr>
        <w:spacing w:after="0" w:line="360" w:lineRule="auto"/>
        <w:ind w:firstLine="680"/>
        <w:jc w:val="both"/>
        <w:rPr>
          <w:rFonts w:ascii="Times New Roman" w:eastAsia="Times New Roman" w:hAnsi="Times New Roman" w:cs="Times New Roman"/>
          <w:sz w:val="24"/>
          <w:szCs w:val="24"/>
          <w:lang w:eastAsia="bg-BG"/>
        </w:rPr>
      </w:pPr>
      <w:r w:rsidRPr="000B34BA">
        <w:rPr>
          <w:rFonts w:ascii="Times New Roman" w:eastAsia="Times New Roman" w:hAnsi="Times New Roman" w:cs="Times New Roman"/>
          <w:sz w:val="24"/>
          <w:szCs w:val="24"/>
          <w:lang w:eastAsia="bg-BG"/>
        </w:rPr>
        <w:t>В Приложение 1 към настоящия доклад подробно е представено изпълнението на стратегическата рамка на ниво стратегически цели, приоритети, мерки на ОСР на област Ловеч за периода 2014-2016г. Отразени са резултатите от наблюдението и оценката на изпълнението на общинските планове за развитие.</w:t>
      </w:r>
    </w:p>
    <w:p w:rsidR="000B34BA" w:rsidRPr="000B34BA" w:rsidRDefault="000B34BA" w:rsidP="000B34BA">
      <w:pPr>
        <w:spacing w:after="0" w:line="360" w:lineRule="auto"/>
        <w:ind w:firstLine="680"/>
        <w:jc w:val="both"/>
        <w:rPr>
          <w:rFonts w:ascii="Times New Roman" w:eastAsia="Times New Roman" w:hAnsi="Times New Roman" w:cs="Times New Roman"/>
          <w:sz w:val="24"/>
          <w:szCs w:val="24"/>
          <w:lang w:eastAsia="bg-BG"/>
        </w:rPr>
      </w:pPr>
      <w:r w:rsidRPr="000B34BA">
        <w:rPr>
          <w:rFonts w:ascii="Times New Roman" w:eastAsia="Times New Roman" w:hAnsi="Times New Roman" w:cs="Times New Roman"/>
          <w:sz w:val="24"/>
          <w:szCs w:val="24"/>
          <w:lang w:eastAsia="bg-BG"/>
        </w:rPr>
        <w:t xml:space="preserve">На база изпълнението на дейностите по мерките за развитие в </w:t>
      </w:r>
      <w:r w:rsidR="0022382A">
        <w:rPr>
          <w:rFonts w:ascii="Times New Roman" w:eastAsia="Times New Roman" w:hAnsi="Times New Roman" w:cs="Times New Roman"/>
          <w:sz w:val="24"/>
          <w:szCs w:val="24"/>
          <w:lang w:eastAsia="bg-BG"/>
        </w:rPr>
        <w:t>областната стратегия</w:t>
      </w:r>
      <w:r w:rsidRPr="000B34BA">
        <w:rPr>
          <w:rFonts w:ascii="Times New Roman" w:eastAsia="Times New Roman" w:hAnsi="Times New Roman" w:cs="Times New Roman"/>
          <w:sz w:val="24"/>
          <w:szCs w:val="24"/>
          <w:lang w:eastAsia="bg-BG"/>
        </w:rPr>
        <w:t xml:space="preserve">, екипът на „Географика“ ООД прави оценка на степента на постигане на целите на ОСР на област Ловеч за периода 2014-2016 г. в три нива – ниско, средно и високо ниво на изпълнение, като прилага следния оценъчен подход:  </w:t>
      </w:r>
    </w:p>
    <w:p w:rsidR="000B34BA" w:rsidRPr="008B58CA" w:rsidRDefault="000B34BA" w:rsidP="000B34BA">
      <w:pPr>
        <w:pStyle w:val="ListParagraph"/>
        <w:numPr>
          <w:ilvl w:val="0"/>
          <w:numId w:val="15"/>
        </w:numPr>
        <w:spacing w:after="0" w:line="360" w:lineRule="auto"/>
        <w:contextualSpacing w:val="0"/>
        <w:jc w:val="both"/>
        <w:rPr>
          <w:rFonts w:ascii="Times New Roman" w:hAnsi="Times New Roman" w:cs="Times New Roman"/>
          <w:sz w:val="24"/>
          <w:szCs w:val="24"/>
        </w:rPr>
      </w:pPr>
      <w:r w:rsidRPr="008B58CA">
        <w:rPr>
          <w:rFonts w:ascii="Times New Roman" w:hAnsi="Times New Roman" w:cs="Times New Roman"/>
          <w:sz w:val="24"/>
          <w:szCs w:val="24"/>
        </w:rPr>
        <w:t xml:space="preserve">За </w:t>
      </w:r>
      <w:r w:rsidRPr="0022382A">
        <w:rPr>
          <w:rFonts w:ascii="Times New Roman" w:hAnsi="Times New Roman" w:cs="Times New Roman"/>
          <w:sz w:val="24"/>
          <w:szCs w:val="24"/>
          <w:u w:val="single"/>
        </w:rPr>
        <w:t>високо ниво на изпълнение</w:t>
      </w:r>
      <w:r w:rsidRPr="008B58CA">
        <w:rPr>
          <w:rFonts w:ascii="Times New Roman" w:hAnsi="Times New Roman" w:cs="Times New Roman"/>
          <w:sz w:val="24"/>
          <w:szCs w:val="24"/>
        </w:rPr>
        <w:t xml:space="preserve"> екипът приема мярка, по която са реализирани или в процес на реализация повече от половината </w:t>
      </w:r>
      <w:r>
        <w:rPr>
          <w:rFonts w:ascii="Times New Roman" w:hAnsi="Times New Roman" w:cs="Times New Roman"/>
          <w:sz w:val="24"/>
          <w:szCs w:val="24"/>
        </w:rPr>
        <w:t>планирани дейности;</w:t>
      </w:r>
    </w:p>
    <w:p w:rsidR="000B34BA" w:rsidRPr="008B58CA" w:rsidRDefault="000B34BA" w:rsidP="000B34BA">
      <w:pPr>
        <w:pStyle w:val="ListParagraph"/>
        <w:numPr>
          <w:ilvl w:val="0"/>
          <w:numId w:val="15"/>
        </w:numPr>
        <w:spacing w:after="0" w:line="360" w:lineRule="auto"/>
        <w:contextualSpacing w:val="0"/>
        <w:jc w:val="both"/>
        <w:rPr>
          <w:rFonts w:ascii="Times New Roman" w:hAnsi="Times New Roman" w:cs="Times New Roman"/>
          <w:sz w:val="24"/>
          <w:szCs w:val="24"/>
        </w:rPr>
      </w:pPr>
      <w:r w:rsidRPr="008B58CA">
        <w:rPr>
          <w:rFonts w:ascii="Times New Roman" w:hAnsi="Times New Roman" w:cs="Times New Roman"/>
          <w:sz w:val="24"/>
          <w:szCs w:val="24"/>
        </w:rPr>
        <w:t xml:space="preserve">За </w:t>
      </w:r>
      <w:r w:rsidRPr="0022382A">
        <w:rPr>
          <w:rFonts w:ascii="Times New Roman" w:hAnsi="Times New Roman" w:cs="Times New Roman"/>
          <w:sz w:val="24"/>
          <w:szCs w:val="24"/>
          <w:u w:val="single"/>
        </w:rPr>
        <w:t>средно ниво на изпълнение</w:t>
      </w:r>
      <w:r w:rsidRPr="008B58CA">
        <w:rPr>
          <w:rFonts w:ascii="Times New Roman" w:hAnsi="Times New Roman" w:cs="Times New Roman"/>
          <w:sz w:val="24"/>
          <w:szCs w:val="24"/>
        </w:rPr>
        <w:t xml:space="preserve"> екипът приема мярка, по която са реализирани или в процес на реализация от една до пол</w:t>
      </w:r>
      <w:r>
        <w:rPr>
          <w:rFonts w:ascii="Times New Roman" w:hAnsi="Times New Roman" w:cs="Times New Roman"/>
          <w:sz w:val="24"/>
          <w:szCs w:val="24"/>
        </w:rPr>
        <w:t>овината от планираните дейности;</w:t>
      </w:r>
    </w:p>
    <w:p w:rsidR="000B34BA" w:rsidRPr="008B58CA" w:rsidRDefault="000B34BA" w:rsidP="000B34BA">
      <w:pPr>
        <w:pStyle w:val="ListParagraph"/>
        <w:numPr>
          <w:ilvl w:val="0"/>
          <w:numId w:val="15"/>
        </w:numPr>
        <w:spacing w:after="0" w:line="360" w:lineRule="auto"/>
        <w:contextualSpacing w:val="0"/>
        <w:jc w:val="both"/>
        <w:rPr>
          <w:rFonts w:ascii="Times New Roman" w:hAnsi="Times New Roman" w:cs="Times New Roman"/>
          <w:sz w:val="24"/>
          <w:szCs w:val="24"/>
        </w:rPr>
      </w:pPr>
      <w:r w:rsidRPr="008B58CA">
        <w:rPr>
          <w:rFonts w:ascii="Times New Roman" w:hAnsi="Times New Roman" w:cs="Times New Roman"/>
          <w:sz w:val="24"/>
          <w:szCs w:val="24"/>
        </w:rPr>
        <w:t xml:space="preserve">За </w:t>
      </w:r>
      <w:r w:rsidRPr="0022382A">
        <w:rPr>
          <w:rFonts w:ascii="Times New Roman" w:hAnsi="Times New Roman" w:cs="Times New Roman"/>
          <w:sz w:val="24"/>
          <w:szCs w:val="24"/>
          <w:u w:val="single"/>
        </w:rPr>
        <w:t>ниско ниво на изпълнение</w:t>
      </w:r>
      <w:r w:rsidRPr="008B58CA">
        <w:rPr>
          <w:rFonts w:ascii="Times New Roman" w:hAnsi="Times New Roman" w:cs="Times New Roman"/>
          <w:sz w:val="24"/>
          <w:szCs w:val="24"/>
        </w:rPr>
        <w:t xml:space="preserve"> екипът приема мярка, по която не са реализирани или в процес на реализация нито една от планирани</w:t>
      </w:r>
      <w:r w:rsidR="00247D11">
        <w:rPr>
          <w:rFonts w:ascii="Times New Roman" w:hAnsi="Times New Roman" w:cs="Times New Roman"/>
          <w:sz w:val="24"/>
          <w:szCs w:val="24"/>
        </w:rPr>
        <w:t>те</w:t>
      </w:r>
      <w:r w:rsidRPr="008B58CA">
        <w:rPr>
          <w:rFonts w:ascii="Times New Roman" w:hAnsi="Times New Roman" w:cs="Times New Roman"/>
          <w:sz w:val="24"/>
          <w:szCs w:val="24"/>
        </w:rPr>
        <w:t xml:space="preserve"> дейности</w:t>
      </w:r>
      <w:r>
        <w:rPr>
          <w:rFonts w:ascii="Times New Roman" w:hAnsi="Times New Roman" w:cs="Times New Roman"/>
          <w:sz w:val="24"/>
          <w:szCs w:val="24"/>
        </w:rPr>
        <w:t>.</w:t>
      </w:r>
    </w:p>
    <w:p w:rsidR="000B34BA" w:rsidRPr="0022382A" w:rsidRDefault="000B34BA" w:rsidP="0022382A">
      <w:pPr>
        <w:spacing w:after="0" w:line="360" w:lineRule="auto"/>
        <w:ind w:firstLine="680"/>
        <w:jc w:val="both"/>
        <w:rPr>
          <w:rFonts w:ascii="Times New Roman" w:eastAsia="Times New Roman" w:hAnsi="Times New Roman" w:cs="Times New Roman"/>
          <w:sz w:val="24"/>
          <w:szCs w:val="24"/>
          <w:lang w:eastAsia="bg-BG"/>
        </w:rPr>
      </w:pPr>
    </w:p>
    <w:p w:rsidR="0022382A" w:rsidRPr="0022382A" w:rsidRDefault="0022382A" w:rsidP="0022382A">
      <w:pPr>
        <w:spacing w:after="0" w:line="360" w:lineRule="auto"/>
        <w:ind w:firstLine="708"/>
        <w:jc w:val="both"/>
        <w:rPr>
          <w:rFonts w:ascii="Times New Roman" w:eastAsia="Calibri" w:hAnsi="Times New Roman" w:cs="Times New Roman"/>
          <w:b/>
          <w:i/>
          <w:color w:val="365F91" w:themeColor="accent1" w:themeShade="BF"/>
          <w:sz w:val="24"/>
          <w:szCs w:val="24"/>
        </w:rPr>
      </w:pPr>
      <w:r w:rsidRPr="0022382A">
        <w:rPr>
          <w:rFonts w:ascii="Times New Roman" w:eastAsia="Calibri" w:hAnsi="Times New Roman" w:cs="Times New Roman"/>
          <w:b/>
          <w:i/>
          <w:color w:val="365F91" w:themeColor="accent1" w:themeShade="BF"/>
          <w:sz w:val="24"/>
          <w:szCs w:val="24"/>
        </w:rPr>
        <w:t>Оценка на степента на постигане на целите</w:t>
      </w:r>
    </w:p>
    <w:p w:rsidR="00AA3127" w:rsidRPr="001D283C" w:rsidRDefault="00AA3127" w:rsidP="001D283C">
      <w:pPr>
        <w:spacing w:after="0" w:line="360" w:lineRule="auto"/>
        <w:ind w:firstLine="680"/>
        <w:jc w:val="both"/>
        <w:rPr>
          <w:rFonts w:ascii="Times New Roman" w:eastAsia="Times New Roman" w:hAnsi="Times New Roman" w:cs="Times New Roman"/>
          <w:sz w:val="24"/>
          <w:szCs w:val="24"/>
          <w:lang w:eastAsia="bg-BG"/>
        </w:rPr>
      </w:pPr>
      <w:r w:rsidRPr="001D283C">
        <w:rPr>
          <w:rFonts w:ascii="Times New Roman" w:eastAsia="Times New Roman" w:hAnsi="Times New Roman" w:cs="Times New Roman"/>
          <w:sz w:val="24"/>
          <w:szCs w:val="24"/>
          <w:lang w:eastAsia="bg-BG"/>
        </w:rPr>
        <w:t>Степента на постигане на целите на ОСР на област Ловеч за периода 2014-2016 г. може да се оцени като много висока.</w:t>
      </w:r>
    </w:p>
    <w:p w:rsidR="00AA3127" w:rsidRPr="001D283C" w:rsidRDefault="00AA3127" w:rsidP="001D283C">
      <w:pPr>
        <w:spacing w:after="0" w:line="360" w:lineRule="auto"/>
        <w:ind w:firstLine="680"/>
        <w:jc w:val="both"/>
        <w:rPr>
          <w:rFonts w:ascii="Times New Roman" w:eastAsia="Times New Roman" w:hAnsi="Times New Roman" w:cs="Times New Roman"/>
          <w:sz w:val="24"/>
          <w:szCs w:val="24"/>
          <w:lang w:eastAsia="bg-BG"/>
        </w:rPr>
      </w:pPr>
      <w:r w:rsidRPr="001D283C">
        <w:rPr>
          <w:rFonts w:ascii="Times New Roman" w:eastAsia="Times New Roman" w:hAnsi="Times New Roman" w:cs="Times New Roman"/>
          <w:sz w:val="24"/>
          <w:szCs w:val="24"/>
          <w:lang w:eastAsia="bg-BG"/>
        </w:rPr>
        <w:t xml:space="preserve">В най-голяма степен е изпълнена Стратегическа цел 2 </w:t>
      </w:r>
      <w:r w:rsidR="008E00BC">
        <w:rPr>
          <w:rFonts w:ascii="Times New Roman" w:hAnsi="Times New Roman" w:cs="Times New Roman"/>
          <w:sz w:val="24"/>
          <w:szCs w:val="24"/>
        </w:rPr>
        <w:t>Развитие на човешкия капитал и местните общности</w:t>
      </w:r>
      <w:r w:rsidRPr="001D283C">
        <w:rPr>
          <w:rFonts w:ascii="Times New Roman" w:eastAsia="Times New Roman" w:hAnsi="Times New Roman" w:cs="Times New Roman"/>
          <w:sz w:val="24"/>
          <w:szCs w:val="24"/>
          <w:lang w:eastAsia="bg-BG"/>
        </w:rPr>
        <w:t>, при която се наблюдава високо ниво на изпълнение на всички мерки за развитие.</w:t>
      </w:r>
    </w:p>
    <w:p w:rsidR="00AA3127" w:rsidRPr="001D283C" w:rsidRDefault="003973B8" w:rsidP="001D283C">
      <w:pPr>
        <w:spacing w:after="0" w:line="360" w:lineRule="auto"/>
        <w:ind w:firstLine="6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Високо</w:t>
      </w:r>
      <w:r w:rsidR="00AA3127" w:rsidRPr="001D283C">
        <w:rPr>
          <w:rFonts w:ascii="Times New Roman" w:eastAsia="Times New Roman" w:hAnsi="Times New Roman" w:cs="Times New Roman"/>
          <w:sz w:val="24"/>
          <w:szCs w:val="24"/>
          <w:lang w:eastAsia="bg-BG"/>
        </w:rPr>
        <w:t xml:space="preserve"> изпълнение има и Стратегическа цел 3 </w:t>
      </w:r>
      <w:r w:rsidR="008E00BC">
        <w:rPr>
          <w:rFonts w:ascii="Times New Roman" w:hAnsi="Times New Roman" w:cs="Times New Roman"/>
          <w:sz w:val="24"/>
          <w:szCs w:val="24"/>
        </w:rPr>
        <w:t>Устойчиво икономическо развитие и повишаване конкурентоспособността на местната икономика</w:t>
      </w:r>
      <w:r w:rsidR="00AA3127" w:rsidRPr="001D283C">
        <w:rPr>
          <w:rFonts w:ascii="Times New Roman" w:eastAsia="Times New Roman" w:hAnsi="Times New Roman" w:cs="Times New Roman"/>
          <w:sz w:val="24"/>
          <w:szCs w:val="24"/>
          <w:lang w:eastAsia="bg-BG"/>
        </w:rPr>
        <w:t>, при която 4 мерки са с високо ниво на изпълнение, 2 мерки са със средно ниво на изпълнение.</w:t>
      </w:r>
    </w:p>
    <w:p w:rsidR="00AA3127" w:rsidRDefault="00AA3127" w:rsidP="001D283C">
      <w:pPr>
        <w:spacing w:after="0" w:line="360" w:lineRule="auto"/>
        <w:ind w:firstLine="680"/>
        <w:jc w:val="both"/>
        <w:rPr>
          <w:rFonts w:ascii="Times New Roman" w:eastAsia="Times New Roman" w:hAnsi="Times New Roman" w:cs="Times New Roman"/>
          <w:sz w:val="24"/>
          <w:szCs w:val="24"/>
          <w:lang w:eastAsia="bg-BG"/>
        </w:rPr>
      </w:pPr>
      <w:r w:rsidRPr="001D283C">
        <w:rPr>
          <w:rFonts w:ascii="Times New Roman" w:eastAsia="Times New Roman" w:hAnsi="Times New Roman" w:cs="Times New Roman"/>
          <w:sz w:val="24"/>
          <w:szCs w:val="24"/>
          <w:lang w:eastAsia="bg-BG"/>
        </w:rPr>
        <w:t xml:space="preserve">Стратегическа цел 1 </w:t>
      </w:r>
      <w:r w:rsidR="008E00BC">
        <w:rPr>
          <w:rFonts w:ascii="Times New Roman" w:hAnsi="Times New Roman" w:cs="Times New Roman"/>
          <w:sz w:val="24"/>
          <w:szCs w:val="24"/>
        </w:rPr>
        <w:t>Повишаване на териториалната свързаност и устойчивост за подобряване качеството на живот в област Ловеч</w:t>
      </w:r>
      <w:r w:rsidRPr="001D283C">
        <w:rPr>
          <w:rFonts w:ascii="Times New Roman" w:eastAsia="Times New Roman" w:hAnsi="Times New Roman" w:cs="Times New Roman"/>
          <w:sz w:val="24"/>
          <w:szCs w:val="24"/>
          <w:lang w:eastAsia="bg-BG"/>
        </w:rPr>
        <w:t xml:space="preserve"> има заложени 5 мерки за развитие, от които за периода 2014-2016 г. две са с високо ниво на изпълнение, а три са със средно ниво на изпълнение</w:t>
      </w:r>
      <w:r w:rsidR="003973B8">
        <w:rPr>
          <w:rFonts w:ascii="Times New Roman" w:eastAsia="Times New Roman" w:hAnsi="Times New Roman" w:cs="Times New Roman"/>
          <w:sz w:val="24"/>
          <w:szCs w:val="24"/>
          <w:lang w:eastAsia="bg-BG"/>
        </w:rPr>
        <w:t>.</w:t>
      </w:r>
      <w:r w:rsidR="008E00BC">
        <w:rPr>
          <w:rFonts w:ascii="Times New Roman" w:eastAsia="Times New Roman" w:hAnsi="Times New Roman" w:cs="Times New Roman"/>
          <w:sz w:val="24"/>
          <w:szCs w:val="24"/>
          <w:lang w:eastAsia="bg-BG"/>
        </w:rPr>
        <w:t xml:space="preserve"> </w:t>
      </w:r>
    </w:p>
    <w:p w:rsidR="007C0E83" w:rsidRDefault="007C0E83" w:rsidP="0022382A">
      <w:pPr>
        <w:spacing w:after="0" w:line="360" w:lineRule="auto"/>
        <w:ind w:firstLine="6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таблицата по-долу е представена оценката на степента на </w:t>
      </w:r>
      <w:r w:rsidR="008C7033">
        <w:rPr>
          <w:rFonts w:ascii="Times New Roman" w:eastAsia="Times New Roman" w:hAnsi="Times New Roman" w:cs="Times New Roman"/>
          <w:sz w:val="24"/>
          <w:szCs w:val="24"/>
          <w:lang w:eastAsia="bg-BG"/>
        </w:rPr>
        <w:t>изпълнение</w:t>
      </w:r>
      <w:r>
        <w:rPr>
          <w:rFonts w:ascii="Times New Roman" w:eastAsia="Times New Roman" w:hAnsi="Times New Roman" w:cs="Times New Roman"/>
          <w:sz w:val="24"/>
          <w:szCs w:val="24"/>
          <w:lang w:eastAsia="bg-BG"/>
        </w:rPr>
        <w:t xml:space="preserve"> на мерките за развитие, заложени в стратегическата рамка на ОСР.</w:t>
      </w:r>
    </w:p>
    <w:p w:rsidR="00533A57" w:rsidRDefault="00533A57" w:rsidP="0022382A">
      <w:pPr>
        <w:spacing w:after="0" w:line="360" w:lineRule="auto"/>
        <w:ind w:firstLine="680"/>
        <w:jc w:val="both"/>
        <w:rPr>
          <w:rFonts w:ascii="Times New Roman" w:eastAsia="Times New Roman" w:hAnsi="Times New Roman" w:cs="Times New Roman"/>
          <w:sz w:val="24"/>
          <w:szCs w:val="24"/>
          <w:lang w:eastAsia="bg-BG"/>
        </w:rPr>
      </w:pPr>
    </w:p>
    <w:p w:rsidR="002D6D2D" w:rsidRPr="00C17917" w:rsidRDefault="00C17917" w:rsidP="00C17917">
      <w:pPr>
        <w:pStyle w:val="Caption"/>
        <w:jc w:val="center"/>
        <w:rPr>
          <w:rFonts w:ascii="Times New Roman" w:hAnsi="Times New Roman" w:cs="Times New Roman"/>
          <w:b w:val="0"/>
          <w:i/>
          <w:color w:val="000000" w:themeColor="text1"/>
          <w:sz w:val="24"/>
          <w:szCs w:val="24"/>
        </w:rPr>
      </w:pPr>
      <w:bookmarkStart w:id="16" w:name="_Toc510702996"/>
      <w:r w:rsidRPr="00C17917">
        <w:rPr>
          <w:rFonts w:ascii="Times New Roman" w:hAnsi="Times New Roman" w:cs="Times New Roman"/>
          <w:b w:val="0"/>
          <w:i/>
          <w:color w:val="000000" w:themeColor="text1"/>
          <w:sz w:val="24"/>
          <w:szCs w:val="24"/>
        </w:rPr>
        <w:t xml:space="preserve">Таблица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Таблица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color w:val="000000" w:themeColor="text1"/>
          <w:sz w:val="24"/>
          <w:szCs w:val="24"/>
        </w:rPr>
        <w:t>2</w:t>
      </w:r>
      <w:r w:rsidRPr="00C17917">
        <w:rPr>
          <w:rFonts w:ascii="Times New Roman" w:hAnsi="Times New Roman" w:cs="Times New Roman"/>
          <w:b w:val="0"/>
          <w:i/>
          <w:color w:val="000000" w:themeColor="text1"/>
          <w:sz w:val="24"/>
          <w:szCs w:val="24"/>
        </w:rPr>
        <w:fldChar w:fldCharType="end"/>
      </w:r>
      <w:r w:rsidR="008C7033" w:rsidRPr="00C17917">
        <w:rPr>
          <w:rFonts w:ascii="Times New Roman" w:hAnsi="Times New Roman" w:cs="Times New Roman"/>
          <w:b w:val="0"/>
          <w:i/>
          <w:color w:val="000000" w:themeColor="text1"/>
          <w:sz w:val="24"/>
          <w:szCs w:val="24"/>
        </w:rPr>
        <w:t xml:space="preserve"> </w:t>
      </w:r>
      <w:r w:rsidR="00533A57" w:rsidRPr="00C17917">
        <w:rPr>
          <w:rFonts w:ascii="Times New Roman" w:hAnsi="Times New Roman" w:cs="Times New Roman"/>
          <w:b w:val="0"/>
          <w:i/>
          <w:color w:val="000000" w:themeColor="text1"/>
          <w:sz w:val="24"/>
          <w:szCs w:val="24"/>
        </w:rPr>
        <w:t>Степен на изпълнение на мерките за развитие, заложени в ОСР</w:t>
      </w:r>
      <w:bookmarkEnd w:id="16"/>
    </w:p>
    <w:tbl>
      <w:tblPr>
        <w:tblStyle w:val="TableGrid"/>
        <w:tblW w:w="0" w:type="auto"/>
        <w:jc w:val="center"/>
        <w:tblLook w:val="04A0" w:firstRow="1" w:lastRow="0" w:firstColumn="1" w:lastColumn="0" w:noHBand="0" w:noVBand="1"/>
      </w:tblPr>
      <w:tblGrid>
        <w:gridCol w:w="4606"/>
        <w:gridCol w:w="1031"/>
        <w:gridCol w:w="3575"/>
      </w:tblGrid>
      <w:tr w:rsidR="002D6D2D" w:rsidRPr="002D6D2D" w:rsidTr="001D283C">
        <w:trPr>
          <w:jc w:val="center"/>
        </w:trPr>
        <w:tc>
          <w:tcPr>
            <w:tcW w:w="4606" w:type="dxa"/>
          </w:tcPr>
          <w:p w:rsidR="002D6D2D" w:rsidRPr="002D6D2D" w:rsidRDefault="002D6D2D" w:rsidP="008A6ABE">
            <w:pPr>
              <w:spacing w:after="60"/>
              <w:jc w:val="center"/>
              <w:rPr>
                <w:rFonts w:ascii="Times New Roman" w:hAnsi="Times New Roman" w:cs="Times New Roman"/>
                <w:b/>
                <w:sz w:val="24"/>
                <w:szCs w:val="24"/>
                <w:lang w:val="bg-BG"/>
              </w:rPr>
            </w:pPr>
            <w:r w:rsidRPr="002D6D2D">
              <w:rPr>
                <w:rFonts w:ascii="Times New Roman" w:hAnsi="Times New Roman" w:cs="Times New Roman"/>
                <w:b/>
                <w:sz w:val="24"/>
                <w:szCs w:val="24"/>
                <w:lang w:val="bg-BG"/>
              </w:rPr>
              <w:t xml:space="preserve">Цел / Приоритет / </w:t>
            </w:r>
            <w:r w:rsidR="008A6ABE">
              <w:rPr>
                <w:rFonts w:ascii="Times New Roman" w:hAnsi="Times New Roman" w:cs="Times New Roman"/>
                <w:b/>
                <w:sz w:val="24"/>
                <w:szCs w:val="24"/>
                <w:lang w:val="bg-BG"/>
              </w:rPr>
              <w:t>М</w:t>
            </w:r>
            <w:r w:rsidRPr="002D6D2D">
              <w:rPr>
                <w:rFonts w:ascii="Times New Roman" w:hAnsi="Times New Roman" w:cs="Times New Roman"/>
                <w:b/>
                <w:sz w:val="24"/>
                <w:szCs w:val="24"/>
                <w:lang w:val="bg-BG"/>
              </w:rPr>
              <w:t>ярка</w:t>
            </w:r>
          </w:p>
        </w:tc>
        <w:tc>
          <w:tcPr>
            <w:tcW w:w="4606" w:type="dxa"/>
            <w:gridSpan w:val="2"/>
          </w:tcPr>
          <w:p w:rsidR="002D6D2D" w:rsidRPr="002D6D2D" w:rsidRDefault="002D6D2D" w:rsidP="00FA1CF4">
            <w:pPr>
              <w:spacing w:after="60"/>
              <w:jc w:val="center"/>
              <w:rPr>
                <w:rFonts w:ascii="Times New Roman" w:hAnsi="Times New Roman" w:cs="Times New Roman"/>
                <w:b/>
                <w:sz w:val="24"/>
                <w:szCs w:val="24"/>
                <w:lang w:val="bg-BG"/>
              </w:rPr>
            </w:pPr>
            <w:r w:rsidRPr="002D6D2D">
              <w:rPr>
                <w:rFonts w:ascii="Times New Roman" w:hAnsi="Times New Roman" w:cs="Times New Roman"/>
                <w:b/>
                <w:sz w:val="24"/>
                <w:szCs w:val="24"/>
                <w:lang w:val="bg-BG"/>
              </w:rPr>
              <w:t>Ниво на изпълнение</w:t>
            </w:r>
          </w:p>
        </w:tc>
      </w:tr>
      <w:tr w:rsidR="002D6D2D" w:rsidRPr="002D6D2D" w:rsidTr="001D283C">
        <w:trPr>
          <w:jc w:val="center"/>
        </w:trPr>
        <w:tc>
          <w:tcPr>
            <w:tcW w:w="9212" w:type="dxa"/>
            <w:gridSpan w:val="3"/>
            <w:shd w:val="clear" w:color="auto" w:fill="365F91" w:themeFill="accent1" w:themeFillShade="BF"/>
          </w:tcPr>
          <w:p w:rsidR="002D6D2D" w:rsidRPr="002D6D2D" w:rsidRDefault="002D6D2D" w:rsidP="00FA1CF4">
            <w:pPr>
              <w:spacing w:after="60"/>
              <w:jc w:val="center"/>
              <w:rPr>
                <w:rFonts w:ascii="Times New Roman" w:hAnsi="Times New Roman" w:cs="Times New Roman"/>
                <w:b/>
                <w:color w:val="FFFFFF" w:themeColor="background1"/>
                <w:sz w:val="24"/>
                <w:szCs w:val="24"/>
                <w:lang w:val="bg-BG"/>
              </w:rPr>
            </w:pPr>
            <w:r w:rsidRPr="002D6D2D">
              <w:rPr>
                <w:rFonts w:ascii="Times New Roman" w:hAnsi="Times New Roman" w:cs="Times New Roman"/>
                <w:b/>
                <w:color w:val="FFFFFF" w:themeColor="background1"/>
                <w:sz w:val="24"/>
                <w:szCs w:val="24"/>
                <w:lang w:val="bg-BG"/>
              </w:rPr>
              <w:t>СТРАТЕГИЧЕСКА ЦЕЛ 1</w:t>
            </w:r>
          </w:p>
        </w:tc>
      </w:tr>
      <w:tr w:rsidR="002D6D2D" w:rsidRPr="002D6D2D" w:rsidTr="001D283C">
        <w:trPr>
          <w:jc w:val="center"/>
        </w:trPr>
        <w:tc>
          <w:tcPr>
            <w:tcW w:w="9212" w:type="dxa"/>
            <w:gridSpan w:val="3"/>
            <w:shd w:val="clear" w:color="auto" w:fill="DBE5F1" w:themeFill="accent1" w:themeFillTint="33"/>
          </w:tcPr>
          <w:p w:rsidR="002D6D2D" w:rsidRPr="002D6D2D" w:rsidRDefault="002D6D2D" w:rsidP="00FA1CF4">
            <w:pPr>
              <w:spacing w:after="60"/>
              <w:jc w:val="center"/>
              <w:rPr>
                <w:rFonts w:ascii="Times New Roman" w:hAnsi="Times New Roman" w:cs="Times New Roman"/>
                <w:sz w:val="24"/>
                <w:szCs w:val="24"/>
                <w:lang w:val="bg-BG"/>
              </w:rPr>
            </w:pPr>
            <w:r w:rsidRPr="002D6D2D">
              <w:rPr>
                <w:rFonts w:ascii="Times New Roman" w:hAnsi="Times New Roman" w:cs="Times New Roman"/>
                <w:sz w:val="24"/>
                <w:szCs w:val="24"/>
                <w:lang w:val="bg-BG"/>
              </w:rPr>
              <w:t>ПРИОРИТЕТ 1 Развитие и модернизация на инфраструктурата, създаваща условия за устойчиво развитие</w:t>
            </w:r>
          </w:p>
        </w:tc>
      </w:tr>
      <w:tr w:rsidR="002D6D2D" w:rsidRPr="002D6D2D" w:rsidTr="001D283C">
        <w:trPr>
          <w:jc w:val="center"/>
        </w:trPr>
        <w:tc>
          <w:tcPr>
            <w:tcW w:w="5637" w:type="dxa"/>
            <w:gridSpan w:val="2"/>
          </w:tcPr>
          <w:p w:rsidR="002D6D2D" w:rsidRPr="002D6D2D" w:rsidRDefault="002D6D2D" w:rsidP="00FA1CF4">
            <w:pPr>
              <w:spacing w:after="60"/>
              <w:rPr>
                <w:rFonts w:ascii="Times New Roman" w:hAnsi="Times New Roman" w:cs="Times New Roman"/>
                <w:sz w:val="24"/>
                <w:szCs w:val="24"/>
                <w:lang w:val="bg-BG"/>
              </w:rPr>
            </w:pPr>
            <w:r w:rsidRPr="002D6D2D">
              <w:rPr>
                <w:rFonts w:ascii="Times New Roman" w:hAnsi="Times New Roman" w:cs="Times New Roman"/>
                <w:sz w:val="24"/>
                <w:szCs w:val="24"/>
                <w:lang w:val="bg-BG"/>
              </w:rPr>
              <w:t>Мерки 1: Развитие и модернизация на транспортната и комуникационната инфраструктура</w:t>
            </w:r>
          </w:p>
        </w:tc>
        <w:tc>
          <w:tcPr>
            <w:tcW w:w="3575" w:type="dxa"/>
          </w:tcPr>
          <w:p w:rsidR="002D6D2D" w:rsidRPr="002D6D2D" w:rsidRDefault="002D6D2D" w:rsidP="00FA1CF4">
            <w:pPr>
              <w:spacing w:after="60"/>
              <w:jc w:val="both"/>
              <w:rPr>
                <w:rFonts w:ascii="Times New Roman" w:hAnsi="Times New Roman" w:cs="Times New Roman"/>
                <w:sz w:val="24"/>
                <w:szCs w:val="24"/>
                <w:lang w:val="bg-BG"/>
              </w:rPr>
            </w:pPr>
            <w:r w:rsidRPr="002D6D2D">
              <w:rPr>
                <w:rFonts w:ascii="Times New Roman" w:hAnsi="Times New Roman" w:cs="Times New Roman"/>
                <w:sz w:val="24"/>
                <w:szCs w:val="24"/>
                <w:lang w:val="bg-BG"/>
              </w:rPr>
              <w:t>Средно ниво на изпълнение</w:t>
            </w:r>
          </w:p>
        </w:tc>
      </w:tr>
      <w:tr w:rsidR="002D6D2D" w:rsidRPr="002D6D2D" w:rsidTr="001D283C">
        <w:trPr>
          <w:jc w:val="center"/>
        </w:trPr>
        <w:tc>
          <w:tcPr>
            <w:tcW w:w="5637" w:type="dxa"/>
            <w:gridSpan w:val="2"/>
          </w:tcPr>
          <w:p w:rsidR="002D6D2D" w:rsidRPr="002D6D2D" w:rsidRDefault="002D6D2D" w:rsidP="00FA1CF4">
            <w:pPr>
              <w:spacing w:after="60"/>
              <w:rPr>
                <w:rFonts w:ascii="Times New Roman" w:hAnsi="Times New Roman" w:cs="Times New Roman"/>
                <w:sz w:val="24"/>
                <w:szCs w:val="24"/>
                <w:lang w:val="bg-BG"/>
              </w:rPr>
            </w:pPr>
            <w:r w:rsidRPr="002D6D2D">
              <w:rPr>
                <w:rFonts w:ascii="Times New Roman" w:hAnsi="Times New Roman" w:cs="Times New Roman"/>
                <w:sz w:val="24"/>
                <w:szCs w:val="24"/>
                <w:lang w:val="bg-BG"/>
              </w:rPr>
              <w:t>Мерки 2: Развитие на водоснабдителната и канализационната инфраструктура</w:t>
            </w:r>
          </w:p>
        </w:tc>
        <w:tc>
          <w:tcPr>
            <w:tcW w:w="3575" w:type="dxa"/>
          </w:tcPr>
          <w:p w:rsidR="002D6D2D" w:rsidRPr="002D6D2D" w:rsidRDefault="002D6D2D" w:rsidP="00FA1CF4">
            <w:pPr>
              <w:spacing w:after="60"/>
              <w:jc w:val="both"/>
              <w:rPr>
                <w:rFonts w:ascii="Times New Roman" w:hAnsi="Times New Roman" w:cs="Times New Roman"/>
                <w:sz w:val="24"/>
                <w:szCs w:val="24"/>
                <w:lang w:val="bg-BG"/>
              </w:rPr>
            </w:pPr>
            <w:r w:rsidRPr="002D6D2D">
              <w:rPr>
                <w:rFonts w:ascii="Times New Roman" w:hAnsi="Times New Roman" w:cs="Times New Roman"/>
                <w:sz w:val="24"/>
                <w:szCs w:val="24"/>
                <w:lang w:val="bg-BG"/>
              </w:rPr>
              <w:t>Средно ниво на изпълнение</w:t>
            </w:r>
          </w:p>
        </w:tc>
      </w:tr>
      <w:tr w:rsidR="002D6D2D" w:rsidRPr="002D6D2D" w:rsidTr="001D283C">
        <w:trPr>
          <w:jc w:val="center"/>
        </w:trPr>
        <w:tc>
          <w:tcPr>
            <w:tcW w:w="5637" w:type="dxa"/>
            <w:gridSpan w:val="2"/>
          </w:tcPr>
          <w:p w:rsidR="002D6D2D" w:rsidRPr="002D6D2D" w:rsidRDefault="002D6D2D" w:rsidP="00FA1CF4">
            <w:pPr>
              <w:spacing w:after="60"/>
              <w:rPr>
                <w:rFonts w:ascii="Times New Roman" w:hAnsi="Times New Roman" w:cs="Times New Roman"/>
                <w:sz w:val="24"/>
                <w:szCs w:val="24"/>
                <w:lang w:val="bg-BG"/>
              </w:rPr>
            </w:pPr>
            <w:r w:rsidRPr="002D6D2D">
              <w:rPr>
                <w:rFonts w:ascii="Times New Roman" w:hAnsi="Times New Roman" w:cs="Times New Roman"/>
                <w:sz w:val="24"/>
                <w:szCs w:val="24"/>
                <w:lang w:val="bg-BG"/>
              </w:rPr>
              <w:t>Мерки 3: Опазване на околната среда и биоразнообразието</w:t>
            </w:r>
          </w:p>
        </w:tc>
        <w:tc>
          <w:tcPr>
            <w:tcW w:w="3575" w:type="dxa"/>
          </w:tcPr>
          <w:p w:rsidR="002D6D2D" w:rsidRPr="002D6D2D" w:rsidRDefault="002D6D2D" w:rsidP="00FA1CF4">
            <w:pPr>
              <w:spacing w:after="60"/>
              <w:jc w:val="both"/>
              <w:rPr>
                <w:rFonts w:ascii="Times New Roman" w:hAnsi="Times New Roman" w:cs="Times New Roman"/>
                <w:sz w:val="24"/>
                <w:szCs w:val="24"/>
                <w:lang w:val="bg-BG"/>
              </w:rPr>
            </w:pPr>
            <w:r w:rsidRPr="002D6D2D">
              <w:rPr>
                <w:rFonts w:ascii="Times New Roman" w:hAnsi="Times New Roman" w:cs="Times New Roman"/>
                <w:sz w:val="24"/>
                <w:szCs w:val="24"/>
                <w:lang w:val="bg-BG"/>
              </w:rPr>
              <w:t>Високо ниво на изпълнение</w:t>
            </w:r>
          </w:p>
        </w:tc>
      </w:tr>
      <w:tr w:rsidR="002D6D2D" w:rsidRPr="002D6D2D" w:rsidTr="001D283C">
        <w:trPr>
          <w:jc w:val="center"/>
        </w:trPr>
        <w:tc>
          <w:tcPr>
            <w:tcW w:w="5637" w:type="dxa"/>
            <w:gridSpan w:val="2"/>
          </w:tcPr>
          <w:p w:rsidR="002D6D2D" w:rsidRPr="002D6D2D" w:rsidRDefault="002D6D2D" w:rsidP="00FA1CF4">
            <w:pPr>
              <w:spacing w:after="60"/>
              <w:rPr>
                <w:rFonts w:ascii="Times New Roman" w:hAnsi="Times New Roman" w:cs="Times New Roman"/>
                <w:sz w:val="24"/>
                <w:szCs w:val="24"/>
                <w:lang w:val="bg-BG"/>
              </w:rPr>
            </w:pPr>
            <w:r w:rsidRPr="002D6D2D">
              <w:rPr>
                <w:rFonts w:ascii="Times New Roman" w:hAnsi="Times New Roman" w:cs="Times New Roman"/>
                <w:sz w:val="24"/>
                <w:szCs w:val="24"/>
                <w:lang w:val="bg-BG"/>
              </w:rPr>
              <w:t>Мерки 4: Изграждане на системи за предотвратяване на риска</w:t>
            </w:r>
          </w:p>
        </w:tc>
        <w:tc>
          <w:tcPr>
            <w:tcW w:w="3575" w:type="dxa"/>
          </w:tcPr>
          <w:p w:rsidR="002D6D2D" w:rsidRPr="002D6D2D" w:rsidRDefault="002D6D2D" w:rsidP="00FA1CF4">
            <w:pPr>
              <w:spacing w:after="60"/>
              <w:jc w:val="both"/>
              <w:rPr>
                <w:rFonts w:ascii="Times New Roman" w:hAnsi="Times New Roman" w:cs="Times New Roman"/>
                <w:sz w:val="24"/>
                <w:szCs w:val="24"/>
                <w:lang w:val="bg-BG"/>
              </w:rPr>
            </w:pPr>
            <w:r w:rsidRPr="002D6D2D">
              <w:rPr>
                <w:rFonts w:ascii="Times New Roman" w:hAnsi="Times New Roman" w:cs="Times New Roman"/>
                <w:sz w:val="24"/>
                <w:szCs w:val="24"/>
                <w:lang w:val="bg-BG"/>
              </w:rPr>
              <w:t>Средно ниво на изпълнение</w:t>
            </w:r>
          </w:p>
        </w:tc>
      </w:tr>
      <w:tr w:rsidR="002D6D2D" w:rsidRPr="002D6D2D" w:rsidTr="001D283C">
        <w:trPr>
          <w:jc w:val="center"/>
        </w:trPr>
        <w:tc>
          <w:tcPr>
            <w:tcW w:w="5637" w:type="dxa"/>
            <w:gridSpan w:val="2"/>
          </w:tcPr>
          <w:p w:rsidR="002D6D2D" w:rsidRPr="002D6D2D" w:rsidRDefault="002D6D2D" w:rsidP="00FA1CF4">
            <w:pPr>
              <w:spacing w:after="60"/>
              <w:rPr>
                <w:rFonts w:ascii="Times New Roman" w:hAnsi="Times New Roman" w:cs="Times New Roman"/>
                <w:sz w:val="24"/>
                <w:szCs w:val="24"/>
                <w:lang w:val="bg-BG"/>
              </w:rPr>
            </w:pPr>
            <w:r w:rsidRPr="002D6D2D">
              <w:rPr>
                <w:rFonts w:ascii="Times New Roman" w:hAnsi="Times New Roman" w:cs="Times New Roman"/>
                <w:sz w:val="24"/>
                <w:szCs w:val="24"/>
                <w:lang w:val="bg-BG"/>
              </w:rPr>
              <w:t>Мерки 5: Подобряване модела на градско и селско развитие в област Ловеч</w:t>
            </w:r>
          </w:p>
        </w:tc>
        <w:tc>
          <w:tcPr>
            <w:tcW w:w="3575" w:type="dxa"/>
          </w:tcPr>
          <w:p w:rsidR="002D6D2D" w:rsidRPr="002D6D2D" w:rsidRDefault="002D6D2D" w:rsidP="00FA1CF4">
            <w:pPr>
              <w:spacing w:after="60"/>
              <w:jc w:val="both"/>
              <w:rPr>
                <w:rFonts w:ascii="Times New Roman" w:hAnsi="Times New Roman" w:cs="Times New Roman"/>
                <w:sz w:val="24"/>
                <w:szCs w:val="24"/>
                <w:lang w:val="bg-BG"/>
              </w:rPr>
            </w:pPr>
            <w:r w:rsidRPr="002D6D2D">
              <w:rPr>
                <w:rFonts w:ascii="Times New Roman" w:hAnsi="Times New Roman" w:cs="Times New Roman"/>
                <w:sz w:val="24"/>
                <w:szCs w:val="24"/>
                <w:lang w:val="bg-BG"/>
              </w:rPr>
              <w:t>Високо ниво на изпълнение</w:t>
            </w:r>
          </w:p>
        </w:tc>
      </w:tr>
      <w:tr w:rsidR="002D6D2D" w:rsidRPr="002D6D2D" w:rsidTr="001D283C">
        <w:trPr>
          <w:jc w:val="center"/>
        </w:trPr>
        <w:tc>
          <w:tcPr>
            <w:tcW w:w="9212" w:type="dxa"/>
            <w:gridSpan w:val="3"/>
            <w:shd w:val="clear" w:color="auto" w:fill="365F91" w:themeFill="accent1" w:themeFillShade="BF"/>
          </w:tcPr>
          <w:p w:rsidR="002D6D2D" w:rsidRPr="002D6D2D" w:rsidRDefault="002D6D2D" w:rsidP="00FA1CF4">
            <w:pPr>
              <w:spacing w:after="60"/>
              <w:jc w:val="center"/>
              <w:rPr>
                <w:rFonts w:ascii="Times New Roman" w:hAnsi="Times New Roman" w:cs="Times New Roman"/>
                <w:b/>
                <w:color w:val="FFFFFF" w:themeColor="background1"/>
                <w:sz w:val="24"/>
                <w:szCs w:val="24"/>
                <w:lang w:val="bg-BG"/>
              </w:rPr>
            </w:pPr>
            <w:r w:rsidRPr="002D6D2D">
              <w:rPr>
                <w:rFonts w:ascii="Times New Roman" w:hAnsi="Times New Roman" w:cs="Times New Roman"/>
                <w:b/>
                <w:color w:val="FFFFFF" w:themeColor="background1"/>
                <w:sz w:val="24"/>
                <w:szCs w:val="24"/>
                <w:lang w:val="bg-BG"/>
              </w:rPr>
              <w:t>СТРАТЕГИЧЕСКА ЦЕЛ 2</w:t>
            </w:r>
          </w:p>
        </w:tc>
      </w:tr>
      <w:tr w:rsidR="002D6D2D" w:rsidRPr="002D6D2D" w:rsidTr="001D283C">
        <w:trPr>
          <w:jc w:val="center"/>
        </w:trPr>
        <w:tc>
          <w:tcPr>
            <w:tcW w:w="9212" w:type="dxa"/>
            <w:gridSpan w:val="3"/>
            <w:shd w:val="clear" w:color="auto" w:fill="DBE5F1" w:themeFill="accent1" w:themeFillTint="33"/>
          </w:tcPr>
          <w:p w:rsidR="002D6D2D" w:rsidRPr="002D6D2D" w:rsidRDefault="002D6D2D" w:rsidP="00FA1CF4">
            <w:pPr>
              <w:spacing w:after="60"/>
              <w:jc w:val="center"/>
              <w:rPr>
                <w:rFonts w:ascii="Times New Roman" w:hAnsi="Times New Roman" w:cs="Times New Roman"/>
                <w:sz w:val="24"/>
                <w:szCs w:val="24"/>
                <w:lang w:val="bg-BG"/>
              </w:rPr>
            </w:pPr>
            <w:r w:rsidRPr="002D6D2D">
              <w:rPr>
                <w:rFonts w:ascii="Times New Roman" w:hAnsi="Times New Roman" w:cs="Times New Roman"/>
                <w:sz w:val="24"/>
                <w:szCs w:val="24"/>
                <w:lang w:val="bg-BG"/>
              </w:rPr>
              <w:t>ПРИОРИТЕТ 2  Развитие на човешкия капитал и местните общности</w:t>
            </w:r>
          </w:p>
        </w:tc>
      </w:tr>
      <w:tr w:rsidR="002D6D2D" w:rsidRPr="002D6D2D" w:rsidTr="001D283C">
        <w:trPr>
          <w:jc w:val="center"/>
        </w:trPr>
        <w:tc>
          <w:tcPr>
            <w:tcW w:w="5637" w:type="dxa"/>
            <w:gridSpan w:val="2"/>
          </w:tcPr>
          <w:p w:rsidR="002D6D2D" w:rsidRPr="002D6D2D" w:rsidRDefault="002D6D2D" w:rsidP="00FA1CF4">
            <w:pPr>
              <w:spacing w:after="60"/>
              <w:rPr>
                <w:rFonts w:ascii="Times New Roman" w:hAnsi="Times New Roman" w:cs="Times New Roman"/>
                <w:sz w:val="24"/>
                <w:szCs w:val="24"/>
                <w:lang w:val="bg-BG"/>
              </w:rPr>
            </w:pPr>
            <w:r w:rsidRPr="002D6D2D">
              <w:rPr>
                <w:rFonts w:ascii="Times New Roman" w:hAnsi="Times New Roman" w:cs="Times New Roman"/>
                <w:sz w:val="24"/>
                <w:szCs w:val="24"/>
                <w:lang w:val="bg-BG"/>
              </w:rPr>
              <w:t>Мерки 1:   Осигуряване на модерно и достъпно образование и професионално обучение</w:t>
            </w:r>
          </w:p>
        </w:tc>
        <w:tc>
          <w:tcPr>
            <w:tcW w:w="3575" w:type="dxa"/>
          </w:tcPr>
          <w:p w:rsidR="002D6D2D" w:rsidRPr="002D6D2D" w:rsidRDefault="002D6D2D" w:rsidP="00FA1CF4">
            <w:pPr>
              <w:spacing w:after="60"/>
              <w:jc w:val="both"/>
              <w:rPr>
                <w:rFonts w:ascii="Times New Roman" w:hAnsi="Times New Roman" w:cs="Times New Roman"/>
                <w:sz w:val="24"/>
                <w:szCs w:val="24"/>
                <w:lang w:val="bg-BG"/>
              </w:rPr>
            </w:pPr>
            <w:r w:rsidRPr="002D6D2D">
              <w:rPr>
                <w:rFonts w:ascii="Times New Roman" w:hAnsi="Times New Roman" w:cs="Times New Roman"/>
                <w:sz w:val="24"/>
                <w:szCs w:val="24"/>
                <w:lang w:val="bg-BG"/>
              </w:rPr>
              <w:t>Високо ниво на изпълнение</w:t>
            </w:r>
          </w:p>
        </w:tc>
      </w:tr>
      <w:tr w:rsidR="002D6D2D" w:rsidRPr="002D6D2D" w:rsidTr="001D283C">
        <w:trPr>
          <w:jc w:val="center"/>
        </w:trPr>
        <w:tc>
          <w:tcPr>
            <w:tcW w:w="5637" w:type="dxa"/>
            <w:gridSpan w:val="2"/>
          </w:tcPr>
          <w:p w:rsidR="002D6D2D" w:rsidRPr="002D6D2D" w:rsidRDefault="002D6D2D" w:rsidP="00FA1CF4">
            <w:pPr>
              <w:spacing w:after="60"/>
              <w:rPr>
                <w:rFonts w:ascii="Times New Roman" w:hAnsi="Times New Roman" w:cs="Times New Roman"/>
                <w:sz w:val="24"/>
                <w:szCs w:val="24"/>
                <w:lang w:val="bg-BG"/>
              </w:rPr>
            </w:pPr>
            <w:r w:rsidRPr="002D6D2D">
              <w:rPr>
                <w:rFonts w:ascii="Times New Roman" w:hAnsi="Times New Roman" w:cs="Times New Roman"/>
                <w:sz w:val="24"/>
                <w:szCs w:val="24"/>
                <w:lang w:val="bg-BG"/>
              </w:rPr>
              <w:t>Мерки 2:  Повишаване степента на заетост</w:t>
            </w:r>
          </w:p>
        </w:tc>
        <w:tc>
          <w:tcPr>
            <w:tcW w:w="3575" w:type="dxa"/>
          </w:tcPr>
          <w:p w:rsidR="002D6D2D" w:rsidRPr="002D6D2D" w:rsidRDefault="002D6D2D" w:rsidP="00FA1CF4">
            <w:pPr>
              <w:spacing w:after="60"/>
              <w:jc w:val="both"/>
              <w:rPr>
                <w:rFonts w:ascii="Times New Roman" w:hAnsi="Times New Roman" w:cs="Times New Roman"/>
                <w:sz w:val="24"/>
                <w:szCs w:val="24"/>
                <w:lang w:val="bg-BG"/>
              </w:rPr>
            </w:pPr>
            <w:r w:rsidRPr="002D6D2D">
              <w:rPr>
                <w:rFonts w:ascii="Times New Roman" w:hAnsi="Times New Roman" w:cs="Times New Roman"/>
                <w:sz w:val="24"/>
                <w:szCs w:val="24"/>
                <w:lang w:val="bg-BG"/>
              </w:rPr>
              <w:t>Високо ниво на изпълнение</w:t>
            </w:r>
          </w:p>
        </w:tc>
      </w:tr>
      <w:tr w:rsidR="002D6D2D" w:rsidRPr="002D6D2D" w:rsidTr="001D283C">
        <w:trPr>
          <w:jc w:val="center"/>
        </w:trPr>
        <w:tc>
          <w:tcPr>
            <w:tcW w:w="5637" w:type="dxa"/>
            <w:gridSpan w:val="2"/>
          </w:tcPr>
          <w:p w:rsidR="002D6D2D" w:rsidRPr="002D6D2D" w:rsidRDefault="002D6D2D" w:rsidP="00FA1CF4">
            <w:pPr>
              <w:spacing w:after="60"/>
              <w:rPr>
                <w:rFonts w:ascii="Times New Roman" w:hAnsi="Times New Roman" w:cs="Times New Roman"/>
                <w:sz w:val="24"/>
                <w:szCs w:val="24"/>
                <w:lang w:val="bg-BG"/>
              </w:rPr>
            </w:pPr>
            <w:r w:rsidRPr="002D6D2D">
              <w:rPr>
                <w:rFonts w:ascii="Times New Roman" w:eastAsia="Times New Roman" w:hAnsi="Times New Roman" w:cs="Times New Roman"/>
                <w:sz w:val="24"/>
                <w:szCs w:val="24"/>
                <w:lang w:val="bg-BG" w:eastAsia="bg-BG"/>
              </w:rPr>
              <w:t>Мерки 3: Подкрепа за социално включване и равен достъп до образователни, социални и здравни услуги и повишаване ефективността на институциите</w:t>
            </w:r>
          </w:p>
        </w:tc>
        <w:tc>
          <w:tcPr>
            <w:tcW w:w="3575" w:type="dxa"/>
          </w:tcPr>
          <w:p w:rsidR="002D6D2D" w:rsidRPr="002D6D2D" w:rsidRDefault="002D6D2D" w:rsidP="00FA1CF4">
            <w:pPr>
              <w:spacing w:after="60"/>
              <w:jc w:val="both"/>
              <w:rPr>
                <w:rFonts w:ascii="Times New Roman" w:hAnsi="Times New Roman" w:cs="Times New Roman"/>
                <w:sz w:val="24"/>
                <w:szCs w:val="24"/>
                <w:lang w:val="bg-BG"/>
              </w:rPr>
            </w:pPr>
            <w:r w:rsidRPr="002D6D2D">
              <w:rPr>
                <w:rFonts w:ascii="Times New Roman" w:hAnsi="Times New Roman" w:cs="Times New Roman"/>
                <w:sz w:val="24"/>
                <w:szCs w:val="24"/>
                <w:lang w:val="bg-BG"/>
              </w:rPr>
              <w:t>Високо ниво на изпълнение</w:t>
            </w:r>
          </w:p>
        </w:tc>
      </w:tr>
      <w:tr w:rsidR="002D6D2D" w:rsidRPr="002D6D2D" w:rsidTr="001D283C">
        <w:trPr>
          <w:jc w:val="center"/>
        </w:trPr>
        <w:tc>
          <w:tcPr>
            <w:tcW w:w="5637" w:type="dxa"/>
            <w:gridSpan w:val="2"/>
          </w:tcPr>
          <w:p w:rsidR="002D6D2D" w:rsidRPr="002D6D2D" w:rsidRDefault="002D6D2D" w:rsidP="00FA1CF4">
            <w:pPr>
              <w:spacing w:after="60"/>
              <w:rPr>
                <w:rFonts w:ascii="Times New Roman" w:hAnsi="Times New Roman" w:cs="Times New Roman"/>
                <w:sz w:val="24"/>
                <w:szCs w:val="24"/>
                <w:lang w:val="bg-BG"/>
              </w:rPr>
            </w:pPr>
            <w:r w:rsidRPr="002D6D2D">
              <w:rPr>
                <w:rFonts w:ascii="Times New Roman" w:hAnsi="Times New Roman" w:cs="Times New Roman"/>
                <w:sz w:val="24"/>
                <w:szCs w:val="24"/>
                <w:lang w:val="bg-BG"/>
              </w:rPr>
              <w:t>Мерки 4: Подкрепа за развитие на културни дейности и спорт</w:t>
            </w:r>
          </w:p>
        </w:tc>
        <w:tc>
          <w:tcPr>
            <w:tcW w:w="3575" w:type="dxa"/>
          </w:tcPr>
          <w:p w:rsidR="002D6D2D" w:rsidRPr="002D6D2D" w:rsidRDefault="002D6D2D" w:rsidP="00FA1CF4">
            <w:pPr>
              <w:spacing w:after="60"/>
              <w:jc w:val="both"/>
              <w:rPr>
                <w:rFonts w:ascii="Times New Roman" w:hAnsi="Times New Roman" w:cs="Times New Roman"/>
                <w:sz w:val="24"/>
                <w:szCs w:val="24"/>
                <w:lang w:val="bg-BG"/>
              </w:rPr>
            </w:pPr>
            <w:r w:rsidRPr="002D6D2D">
              <w:rPr>
                <w:rFonts w:ascii="Times New Roman" w:hAnsi="Times New Roman" w:cs="Times New Roman"/>
                <w:sz w:val="24"/>
                <w:szCs w:val="24"/>
                <w:lang w:val="bg-BG"/>
              </w:rPr>
              <w:t>Високо ниво на изпълнение</w:t>
            </w:r>
          </w:p>
        </w:tc>
      </w:tr>
      <w:tr w:rsidR="002D6D2D" w:rsidRPr="002D6D2D" w:rsidTr="001D283C">
        <w:trPr>
          <w:jc w:val="center"/>
        </w:trPr>
        <w:tc>
          <w:tcPr>
            <w:tcW w:w="5637" w:type="dxa"/>
            <w:gridSpan w:val="2"/>
          </w:tcPr>
          <w:p w:rsidR="002D6D2D" w:rsidRPr="002D6D2D" w:rsidRDefault="002D6D2D" w:rsidP="00FA1CF4">
            <w:pPr>
              <w:spacing w:after="60"/>
              <w:rPr>
                <w:rFonts w:ascii="Times New Roman" w:hAnsi="Times New Roman" w:cs="Times New Roman"/>
                <w:sz w:val="24"/>
                <w:szCs w:val="24"/>
                <w:lang w:val="bg-BG"/>
              </w:rPr>
            </w:pPr>
            <w:r w:rsidRPr="002D6D2D">
              <w:rPr>
                <w:rFonts w:ascii="Times New Roman" w:hAnsi="Times New Roman" w:cs="Times New Roman"/>
                <w:sz w:val="24"/>
                <w:szCs w:val="24"/>
                <w:lang w:val="bg-BG"/>
              </w:rPr>
              <w:t>Мерки 5: Диалог и партньорство със структурите на гражданското общество</w:t>
            </w:r>
          </w:p>
        </w:tc>
        <w:tc>
          <w:tcPr>
            <w:tcW w:w="3575" w:type="dxa"/>
          </w:tcPr>
          <w:p w:rsidR="002D6D2D" w:rsidRPr="002D6D2D" w:rsidRDefault="002D6D2D" w:rsidP="00FA1CF4">
            <w:pPr>
              <w:spacing w:after="60"/>
              <w:jc w:val="both"/>
              <w:rPr>
                <w:rFonts w:ascii="Times New Roman" w:hAnsi="Times New Roman" w:cs="Times New Roman"/>
                <w:sz w:val="24"/>
                <w:szCs w:val="24"/>
                <w:lang w:val="bg-BG"/>
              </w:rPr>
            </w:pPr>
            <w:r w:rsidRPr="002D6D2D">
              <w:rPr>
                <w:rFonts w:ascii="Times New Roman" w:hAnsi="Times New Roman" w:cs="Times New Roman"/>
                <w:sz w:val="24"/>
                <w:szCs w:val="24"/>
                <w:lang w:val="bg-BG"/>
              </w:rPr>
              <w:t>Високо ниво на изпълнение</w:t>
            </w:r>
          </w:p>
        </w:tc>
      </w:tr>
      <w:tr w:rsidR="002D6D2D" w:rsidRPr="002D6D2D" w:rsidTr="001D283C">
        <w:trPr>
          <w:jc w:val="center"/>
        </w:trPr>
        <w:tc>
          <w:tcPr>
            <w:tcW w:w="9212" w:type="dxa"/>
            <w:gridSpan w:val="3"/>
            <w:shd w:val="clear" w:color="auto" w:fill="365F91" w:themeFill="accent1" w:themeFillShade="BF"/>
          </w:tcPr>
          <w:p w:rsidR="002D6D2D" w:rsidRPr="002D6D2D" w:rsidRDefault="002D6D2D" w:rsidP="00FA1CF4">
            <w:pPr>
              <w:spacing w:after="60"/>
              <w:jc w:val="center"/>
              <w:rPr>
                <w:rFonts w:ascii="Times New Roman" w:hAnsi="Times New Roman" w:cs="Times New Roman"/>
                <w:b/>
                <w:color w:val="FFFFFF" w:themeColor="background1"/>
                <w:sz w:val="24"/>
                <w:szCs w:val="24"/>
                <w:lang w:val="bg-BG"/>
              </w:rPr>
            </w:pPr>
            <w:r w:rsidRPr="002D6D2D">
              <w:rPr>
                <w:rFonts w:ascii="Times New Roman" w:hAnsi="Times New Roman" w:cs="Times New Roman"/>
                <w:b/>
                <w:color w:val="FFFFFF" w:themeColor="background1"/>
                <w:sz w:val="24"/>
                <w:szCs w:val="24"/>
                <w:lang w:val="bg-BG"/>
              </w:rPr>
              <w:t>СТРАТЕГИЧЕСКА ЦЕЛ 3</w:t>
            </w:r>
          </w:p>
        </w:tc>
      </w:tr>
      <w:tr w:rsidR="002D6D2D" w:rsidRPr="002D6D2D" w:rsidTr="001D283C">
        <w:trPr>
          <w:jc w:val="center"/>
        </w:trPr>
        <w:tc>
          <w:tcPr>
            <w:tcW w:w="9212" w:type="dxa"/>
            <w:gridSpan w:val="3"/>
            <w:shd w:val="clear" w:color="auto" w:fill="DBE5F1" w:themeFill="accent1" w:themeFillTint="33"/>
          </w:tcPr>
          <w:p w:rsidR="002D6D2D" w:rsidRPr="002D6D2D" w:rsidRDefault="002D6D2D" w:rsidP="00FA1CF4">
            <w:pPr>
              <w:spacing w:after="60"/>
              <w:jc w:val="center"/>
              <w:rPr>
                <w:rFonts w:ascii="Times New Roman" w:hAnsi="Times New Roman" w:cs="Times New Roman"/>
                <w:sz w:val="24"/>
                <w:szCs w:val="24"/>
                <w:lang w:val="bg-BG"/>
              </w:rPr>
            </w:pPr>
            <w:r w:rsidRPr="002D6D2D">
              <w:rPr>
                <w:rFonts w:ascii="Times New Roman" w:hAnsi="Times New Roman" w:cs="Times New Roman"/>
                <w:sz w:val="24"/>
                <w:szCs w:val="24"/>
                <w:lang w:val="bg-BG"/>
              </w:rPr>
              <w:t>ПРИОРИТЕТ 3 Повишаване на конкурентоспособността на местната икономика за постигане на икономически растеж и заетост</w:t>
            </w:r>
          </w:p>
        </w:tc>
      </w:tr>
      <w:tr w:rsidR="002D6D2D" w:rsidRPr="002D6D2D" w:rsidTr="001D283C">
        <w:trPr>
          <w:jc w:val="center"/>
        </w:trPr>
        <w:tc>
          <w:tcPr>
            <w:tcW w:w="5637" w:type="dxa"/>
            <w:gridSpan w:val="2"/>
          </w:tcPr>
          <w:p w:rsidR="002D6D2D" w:rsidRPr="002D6D2D" w:rsidRDefault="002D6D2D" w:rsidP="00FA1CF4">
            <w:pPr>
              <w:spacing w:after="60"/>
              <w:rPr>
                <w:rFonts w:ascii="Times New Roman" w:hAnsi="Times New Roman" w:cs="Times New Roman"/>
                <w:sz w:val="24"/>
                <w:szCs w:val="24"/>
                <w:lang w:val="bg-BG"/>
              </w:rPr>
            </w:pPr>
            <w:r w:rsidRPr="002D6D2D">
              <w:rPr>
                <w:rFonts w:ascii="Times New Roman" w:hAnsi="Times New Roman" w:cs="Times New Roman"/>
                <w:sz w:val="24"/>
                <w:szCs w:val="24"/>
                <w:lang w:val="bg-BG"/>
              </w:rPr>
              <w:t>Мерки 1 : Развитие на бизнес средата, стимулиране на предприемачеството и привличане на инвестиции</w:t>
            </w:r>
          </w:p>
        </w:tc>
        <w:tc>
          <w:tcPr>
            <w:tcW w:w="3575" w:type="dxa"/>
          </w:tcPr>
          <w:p w:rsidR="002D6D2D" w:rsidRPr="002D6D2D" w:rsidRDefault="002D6D2D" w:rsidP="00FA1CF4">
            <w:pPr>
              <w:spacing w:after="60"/>
              <w:jc w:val="both"/>
              <w:rPr>
                <w:rFonts w:ascii="Times New Roman" w:hAnsi="Times New Roman" w:cs="Times New Roman"/>
                <w:sz w:val="24"/>
                <w:szCs w:val="24"/>
                <w:lang w:val="bg-BG"/>
              </w:rPr>
            </w:pPr>
            <w:r w:rsidRPr="002D6D2D">
              <w:rPr>
                <w:rFonts w:ascii="Times New Roman" w:hAnsi="Times New Roman" w:cs="Times New Roman"/>
                <w:sz w:val="24"/>
                <w:szCs w:val="24"/>
                <w:lang w:val="bg-BG"/>
              </w:rPr>
              <w:t>Средно ниво на изпълнение</w:t>
            </w:r>
          </w:p>
        </w:tc>
      </w:tr>
      <w:tr w:rsidR="002D6D2D" w:rsidRPr="002D6D2D" w:rsidTr="001D283C">
        <w:trPr>
          <w:jc w:val="center"/>
        </w:trPr>
        <w:tc>
          <w:tcPr>
            <w:tcW w:w="5637" w:type="dxa"/>
            <w:gridSpan w:val="2"/>
          </w:tcPr>
          <w:p w:rsidR="002D6D2D" w:rsidRPr="002D6D2D" w:rsidRDefault="002D6D2D" w:rsidP="00FA1CF4">
            <w:pPr>
              <w:spacing w:after="60"/>
              <w:rPr>
                <w:rFonts w:ascii="Times New Roman" w:hAnsi="Times New Roman" w:cs="Times New Roman"/>
                <w:sz w:val="24"/>
                <w:szCs w:val="24"/>
                <w:lang w:val="bg-BG"/>
              </w:rPr>
            </w:pPr>
            <w:r w:rsidRPr="002D6D2D">
              <w:rPr>
                <w:rFonts w:ascii="Times New Roman" w:hAnsi="Times New Roman" w:cs="Times New Roman"/>
                <w:sz w:val="24"/>
                <w:szCs w:val="24"/>
                <w:lang w:val="bg-BG"/>
              </w:rPr>
              <w:t>Мерки 2 :   Повишаване на конкурентоспособността чрез технологична модернизация и внедряване на иновации</w:t>
            </w:r>
          </w:p>
        </w:tc>
        <w:tc>
          <w:tcPr>
            <w:tcW w:w="3575" w:type="dxa"/>
          </w:tcPr>
          <w:p w:rsidR="002D6D2D" w:rsidRPr="002D6D2D" w:rsidRDefault="002D6D2D" w:rsidP="00FA1CF4">
            <w:pPr>
              <w:spacing w:after="60"/>
              <w:jc w:val="both"/>
              <w:rPr>
                <w:rFonts w:ascii="Times New Roman" w:hAnsi="Times New Roman" w:cs="Times New Roman"/>
                <w:sz w:val="24"/>
                <w:szCs w:val="24"/>
                <w:lang w:val="bg-BG"/>
              </w:rPr>
            </w:pPr>
            <w:r w:rsidRPr="002D6D2D">
              <w:rPr>
                <w:rFonts w:ascii="Times New Roman" w:hAnsi="Times New Roman" w:cs="Times New Roman"/>
                <w:sz w:val="24"/>
                <w:szCs w:val="24"/>
                <w:lang w:val="bg-BG"/>
              </w:rPr>
              <w:t>Високо ниво на изпълнение</w:t>
            </w:r>
          </w:p>
        </w:tc>
      </w:tr>
      <w:tr w:rsidR="002D6D2D" w:rsidRPr="002D6D2D" w:rsidTr="001D283C">
        <w:trPr>
          <w:jc w:val="center"/>
        </w:trPr>
        <w:tc>
          <w:tcPr>
            <w:tcW w:w="5637" w:type="dxa"/>
            <w:gridSpan w:val="2"/>
          </w:tcPr>
          <w:p w:rsidR="002D6D2D" w:rsidRPr="002D6D2D" w:rsidRDefault="002D6D2D" w:rsidP="00FA1CF4">
            <w:pPr>
              <w:spacing w:after="60"/>
              <w:rPr>
                <w:rFonts w:ascii="Times New Roman" w:hAnsi="Times New Roman" w:cs="Times New Roman"/>
                <w:sz w:val="24"/>
                <w:szCs w:val="24"/>
                <w:lang w:val="bg-BG"/>
              </w:rPr>
            </w:pPr>
            <w:r w:rsidRPr="002D6D2D">
              <w:rPr>
                <w:rFonts w:ascii="Times New Roman" w:hAnsi="Times New Roman" w:cs="Times New Roman"/>
                <w:sz w:val="24"/>
                <w:szCs w:val="24"/>
                <w:lang w:val="bg-BG"/>
              </w:rPr>
              <w:t>Мерки 3: Развитие на устойчиви форми на туризъм</w:t>
            </w:r>
          </w:p>
        </w:tc>
        <w:tc>
          <w:tcPr>
            <w:tcW w:w="3575" w:type="dxa"/>
          </w:tcPr>
          <w:p w:rsidR="002D6D2D" w:rsidRPr="002D6D2D" w:rsidRDefault="002D6D2D" w:rsidP="00FA1CF4">
            <w:pPr>
              <w:spacing w:after="60"/>
              <w:jc w:val="both"/>
              <w:rPr>
                <w:rFonts w:ascii="Times New Roman" w:hAnsi="Times New Roman" w:cs="Times New Roman"/>
                <w:sz w:val="24"/>
                <w:szCs w:val="24"/>
                <w:lang w:val="bg-BG"/>
              </w:rPr>
            </w:pPr>
            <w:r w:rsidRPr="002D6D2D">
              <w:rPr>
                <w:rFonts w:ascii="Times New Roman" w:hAnsi="Times New Roman" w:cs="Times New Roman"/>
                <w:sz w:val="24"/>
                <w:szCs w:val="24"/>
                <w:lang w:val="bg-BG"/>
              </w:rPr>
              <w:t>Високо ниво на изпълнение</w:t>
            </w:r>
          </w:p>
        </w:tc>
      </w:tr>
      <w:tr w:rsidR="002D6D2D" w:rsidRPr="002D6D2D" w:rsidTr="001D283C">
        <w:trPr>
          <w:jc w:val="center"/>
        </w:trPr>
        <w:tc>
          <w:tcPr>
            <w:tcW w:w="9212" w:type="dxa"/>
            <w:gridSpan w:val="3"/>
            <w:shd w:val="clear" w:color="auto" w:fill="DBE5F1" w:themeFill="accent1" w:themeFillTint="33"/>
          </w:tcPr>
          <w:p w:rsidR="002D6D2D" w:rsidRPr="002D6D2D" w:rsidRDefault="002D6D2D" w:rsidP="00FA1CF4">
            <w:pPr>
              <w:spacing w:after="60"/>
              <w:jc w:val="center"/>
              <w:rPr>
                <w:rFonts w:ascii="Times New Roman" w:hAnsi="Times New Roman" w:cs="Times New Roman"/>
                <w:sz w:val="24"/>
                <w:szCs w:val="24"/>
                <w:lang w:val="bg-BG"/>
              </w:rPr>
            </w:pPr>
            <w:r w:rsidRPr="002D6D2D">
              <w:rPr>
                <w:rFonts w:ascii="Times New Roman" w:hAnsi="Times New Roman" w:cs="Times New Roman"/>
                <w:sz w:val="24"/>
                <w:szCs w:val="24"/>
                <w:lang w:val="bg-BG"/>
              </w:rPr>
              <w:t>ПРИОРИТЕТ 4  Устойчиво развитие на конкурентоспособно селско и горско стопанство</w:t>
            </w:r>
          </w:p>
        </w:tc>
      </w:tr>
      <w:tr w:rsidR="002D6D2D" w:rsidRPr="002D6D2D" w:rsidTr="001D283C">
        <w:trPr>
          <w:jc w:val="center"/>
        </w:trPr>
        <w:tc>
          <w:tcPr>
            <w:tcW w:w="5637" w:type="dxa"/>
            <w:gridSpan w:val="2"/>
          </w:tcPr>
          <w:p w:rsidR="002D6D2D" w:rsidRPr="002D6D2D" w:rsidRDefault="002D6D2D" w:rsidP="00FA1CF4">
            <w:pPr>
              <w:spacing w:after="60"/>
              <w:rPr>
                <w:rFonts w:ascii="Times New Roman" w:hAnsi="Times New Roman" w:cs="Times New Roman"/>
                <w:sz w:val="24"/>
                <w:szCs w:val="24"/>
                <w:lang w:val="bg-BG"/>
              </w:rPr>
            </w:pPr>
            <w:r w:rsidRPr="002D6D2D">
              <w:rPr>
                <w:rFonts w:ascii="Times New Roman" w:hAnsi="Times New Roman" w:cs="Times New Roman"/>
                <w:sz w:val="24"/>
                <w:szCs w:val="24"/>
                <w:lang w:val="bg-BG"/>
              </w:rPr>
              <w:t>Мерки 1: Развитие за производство на продукти с висока добавена стойност при устойчиво управление на природните ресурси</w:t>
            </w:r>
          </w:p>
        </w:tc>
        <w:tc>
          <w:tcPr>
            <w:tcW w:w="3575" w:type="dxa"/>
          </w:tcPr>
          <w:p w:rsidR="002D6D2D" w:rsidRPr="002D6D2D" w:rsidRDefault="002D6D2D" w:rsidP="00FA1CF4">
            <w:pPr>
              <w:spacing w:after="60"/>
              <w:jc w:val="both"/>
              <w:rPr>
                <w:rFonts w:ascii="Times New Roman" w:hAnsi="Times New Roman" w:cs="Times New Roman"/>
                <w:sz w:val="24"/>
                <w:szCs w:val="24"/>
                <w:lang w:val="bg-BG"/>
              </w:rPr>
            </w:pPr>
            <w:r w:rsidRPr="002D6D2D">
              <w:rPr>
                <w:rFonts w:ascii="Times New Roman" w:hAnsi="Times New Roman" w:cs="Times New Roman"/>
                <w:sz w:val="24"/>
                <w:szCs w:val="24"/>
                <w:lang w:val="bg-BG"/>
              </w:rPr>
              <w:t>Високо ниво на изпълнение</w:t>
            </w:r>
          </w:p>
        </w:tc>
      </w:tr>
      <w:tr w:rsidR="002D6D2D" w:rsidRPr="002D6D2D" w:rsidTr="001D283C">
        <w:trPr>
          <w:jc w:val="center"/>
        </w:trPr>
        <w:tc>
          <w:tcPr>
            <w:tcW w:w="5637" w:type="dxa"/>
            <w:gridSpan w:val="2"/>
          </w:tcPr>
          <w:p w:rsidR="002D6D2D" w:rsidRPr="002D6D2D" w:rsidRDefault="002D6D2D" w:rsidP="00FA1CF4">
            <w:pPr>
              <w:spacing w:after="60"/>
              <w:rPr>
                <w:rFonts w:ascii="Times New Roman" w:hAnsi="Times New Roman" w:cs="Times New Roman"/>
                <w:sz w:val="24"/>
                <w:szCs w:val="24"/>
                <w:lang w:val="bg-BG"/>
              </w:rPr>
            </w:pPr>
            <w:r w:rsidRPr="002D6D2D">
              <w:rPr>
                <w:rFonts w:ascii="Times New Roman" w:hAnsi="Times New Roman" w:cs="Times New Roman"/>
                <w:sz w:val="24"/>
                <w:szCs w:val="24"/>
                <w:lang w:val="bg-BG"/>
              </w:rPr>
              <w:t>Мерки 2 : Модернизация и развитие на алтернативни производства за създаване на заетост</w:t>
            </w:r>
          </w:p>
        </w:tc>
        <w:tc>
          <w:tcPr>
            <w:tcW w:w="3575" w:type="dxa"/>
          </w:tcPr>
          <w:p w:rsidR="002D6D2D" w:rsidRPr="002D6D2D" w:rsidRDefault="002D6D2D" w:rsidP="00FA1CF4">
            <w:pPr>
              <w:spacing w:after="60"/>
              <w:jc w:val="both"/>
              <w:rPr>
                <w:rFonts w:ascii="Times New Roman" w:hAnsi="Times New Roman" w:cs="Times New Roman"/>
                <w:sz w:val="24"/>
                <w:szCs w:val="24"/>
                <w:lang w:val="bg-BG"/>
              </w:rPr>
            </w:pPr>
            <w:r w:rsidRPr="002D6D2D">
              <w:rPr>
                <w:rFonts w:ascii="Times New Roman" w:hAnsi="Times New Roman" w:cs="Times New Roman"/>
                <w:sz w:val="24"/>
                <w:szCs w:val="24"/>
                <w:lang w:val="bg-BG"/>
              </w:rPr>
              <w:t>Високо ниво на изпълнение</w:t>
            </w:r>
          </w:p>
        </w:tc>
      </w:tr>
      <w:tr w:rsidR="002D6D2D" w:rsidRPr="002D6D2D" w:rsidTr="001D283C">
        <w:trPr>
          <w:jc w:val="center"/>
        </w:trPr>
        <w:tc>
          <w:tcPr>
            <w:tcW w:w="5637" w:type="dxa"/>
            <w:gridSpan w:val="2"/>
          </w:tcPr>
          <w:p w:rsidR="002D6D2D" w:rsidRPr="002D6D2D" w:rsidRDefault="002D6D2D" w:rsidP="00FA1CF4">
            <w:pPr>
              <w:spacing w:after="60"/>
              <w:rPr>
                <w:rFonts w:ascii="Times New Roman" w:hAnsi="Times New Roman" w:cs="Times New Roman"/>
                <w:sz w:val="24"/>
                <w:szCs w:val="24"/>
                <w:lang w:val="bg-BG"/>
              </w:rPr>
            </w:pPr>
            <w:r w:rsidRPr="002D6D2D">
              <w:rPr>
                <w:rFonts w:ascii="Times New Roman" w:hAnsi="Times New Roman" w:cs="Times New Roman"/>
                <w:sz w:val="24"/>
                <w:szCs w:val="24"/>
                <w:lang w:val="bg-BG"/>
              </w:rPr>
              <w:t>Мерки 3: Опазване и възстановяване на горския фонд и  биологичното разнообразие</w:t>
            </w:r>
          </w:p>
        </w:tc>
        <w:tc>
          <w:tcPr>
            <w:tcW w:w="3575" w:type="dxa"/>
          </w:tcPr>
          <w:p w:rsidR="002D6D2D" w:rsidRPr="002D6D2D" w:rsidRDefault="00957C71" w:rsidP="00FA1CF4">
            <w:pPr>
              <w:spacing w:after="60"/>
              <w:jc w:val="both"/>
              <w:rPr>
                <w:rFonts w:ascii="Times New Roman" w:hAnsi="Times New Roman" w:cs="Times New Roman"/>
                <w:sz w:val="24"/>
                <w:szCs w:val="24"/>
                <w:lang w:val="bg-BG"/>
              </w:rPr>
            </w:pPr>
            <w:r>
              <w:rPr>
                <w:rFonts w:ascii="Times New Roman" w:hAnsi="Times New Roman" w:cs="Times New Roman"/>
                <w:sz w:val="24"/>
                <w:szCs w:val="24"/>
                <w:lang w:val="bg-BG"/>
              </w:rPr>
              <w:t>Високо</w:t>
            </w:r>
            <w:r w:rsidR="002D6D2D" w:rsidRPr="002D6D2D">
              <w:rPr>
                <w:rFonts w:ascii="Times New Roman" w:hAnsi="Times New Roman" w:cs="Times New Roman"/>
                <w:sz w:val="24"/>
                <w:szCs w:val="24"/>
                <w:lang w:val="bg-BG"/>
              </w:rPr>
              <w:t xml:space="preserve"> ниво на изпълнение</w:t>
            </w:r>
          </w:p>
        </w:tc>
      </w:tr>
    </w:tbl>
    <w:p w:rsidR="003973B8" w:rsidRDefault="003973B8" w:rsidP="00AA3127">
      <w:pPr>
        <w:spacing w:after="120" w:line="240" w:lineRule="auto"/>
        <w:jc w:val="both"/>
        <w:rPr>
          <w:rFonts w:ascii="Times New Roman" w:hAnsi="Times New Roman" w:cs="Times New Roman"/>
          <w:sz w:val="24"/>
          <w:szCs w:val="24"/>
        </w:rPr>
      </w:pPr>
    </w:p>
    <w:p w:rsidR="00F71668" w:rsidRDefault="00093101" w:rsidP="0009310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Екипът на „Географика“ ООД открои д</w:t>
      </w:r>
      <w:r w:rsidR="00F71668" w:rsidRPr="00B57719">
        <w:rPr>
          <w:rFonts w:ascii="Times New Roman" w:hAnsi="Times New Roman" w:cs="Times New Roman"/>
          <w:sz w:val="24"/>
          <w:szCs w:val="24"/>
        </w:rPr>
        <w:t>ейности</w:t>
      </w:r>
      <w:r>
        <w:rPr>
          <w:rFonts w:ascii="Times New Roman" w:hAnsi="Times New Roman" w:cs="Times New Roman"/>
          <w:sz w:val="24"/>
          <w:szCs w:val="24"/>
        </w:rPr>
        <w:t>те</w:t>
      </w:r>
      <w:r w:rsidR="00F71668" w:rsidRPr="00B57719">
        <w:rPr>
          <w:rFonts w:ascii="Times New Roman" w:hAnsi="Times New Roman" w:cs="Times New Roman"/>
          <w:sz w:val="24"/>
          <w:szCs w:val="24"/>
        </w:rPr>
        <w:t xml:space="preserve">, </w:t>
      </w:r>
      <w:r>
        <w:rPr>
          <w:rFonts w:ascii="Times New Roman" w:hAnsi="Times New Roman" w:cs="Times New Roman"/>
          <w:sz w:val="24"/>
          <w:szCs w:val="24"/>
        </w:rPr>
        <w:t xml:space="preserve">по </w:t>
      </w:r>
      <w:r w:rsidR="00F71668" w:rsidRPr="00B57719">
        <w:rPr>
          <w:rFonts w:ascii="Times New Roman" w:hAnsi="Times New Roman" w:cs="Times New Roman"/>
          <w:sz w:val="24"/>
          <w:szCs w:val="24"/>
        </w:rPr>
        <w:t>които са реализирани</w:t>
      </w:r>
      <w:r>
        <w:rPr>
          <w:rFonts w:ascii="Times New Roman" w:hAnsi="Times New Roman" w:cs="Times New Roman"/>
          <w:sz w:val="24"/>
          <w:szCs w:val="24"/>
        </w:rPr>
        <w:t xml:space="preserve"> най-много по брой и обхват</w:t>
      </w:r>
      <w:r w:rsidR="00F71668" w:rsidRPr="00B57719">
        <w:rPr>
          <w:rFonts w:ascii="Times New Roman" w:hAnsi="Times New Roman" w:cs="Times New Roman"/>
          <w:sz w:val="24"/>
          <w:szCs w:val="24"/>
        </w:rPr>
        <w:t xml:space="preserve"> </w:t>
      </w:r>
      <w:r>
        <w:rPr>
          <w:rFonts w:ascii="Times New Roman" w:hAnsi="Times New Roman" w:cs="Times New Roman"/>
          <w:sz w:val="24"/>
          <w:szCs w:val="24"/>
        </w:rPr>
        <w:t xml:space="preserve">проекти </w:t>
      </w:r>
      <w:r w:rsidR="00F71668" w:rsidRPr="00B57719">
        <w:rPr>
          <w:rFonts w:ascii="Times New Roman" w:hAnsi="Times New Roman" w:cs="Times New Roman"/>
          <w:sz w:val="24"/>
          <w:szCs w:val="24"/>
        </w:rPr>
        <w:t>в област Ловеч:</w:t>
      </w:r>
      <w:r w:rsidR="00F17E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C0085" w:rsidRDefault="00FC0085" w:rsidP="00093101">
      <w:pPr>
        <w:spacing w:after="0" w:line="360" w:lineRule="auto"/>
        <w:ind w:firstLine="708"/>
        <w:jc w:val="both"/>
        <w:rPr>
          <w:rFonts w:ascii="Times New Roman" w:hAnsi="Times New Roman" w:cs="Times New Roman"/>
          <w:sz w:val="24"/>
          <w:szCs w:val="24"/>
        </w:rPr>
      </w:pPr>
    </w:p>
    <w:tbl>
      <w:tblPr>
        <w:tblStyle w:val="MediumShading1-Accent1"/>
        <w:tblW w:w="0" w:type="auto"/>
        <w:jc w:val="center"/>
        <w:tblLook w:val="04A0" w:firstRow="1" w:lastRow="0" w:firstColumn="1" w:lastColumn="0" w:noHBand="0" w:noVBand="1"/>
      </w:tblPr>
      <w:tblGrid>
        <w:gridCol w:w="6504"/>
        <w:gridCol w:w="2762"/>
      </w:tblGrid>
      <w:tr w:rsidR="007754D6" w:rsidRPr="00FC0085" w:rsidTr="00FC00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04" w:type="dxa"/>
          </w:tcPr>
          <w:p w:rsidR="007754D6" w:rsidRPr="00FC0085" w:rsidRDefault="00E01D8E" w:rsidP="00E01D8E">
            <w:pPr>
              <w:spacing w:after="120"/>
              <w:rPr>
                <w:rFonts w:ascii="Times New Roman" w:hAnsi="Times New Roman" w:cs="Times New Roman"/>
                <w:sz w:val="24"/>
                <w:szCs w:val="24"/>
              </w:rPr>
            </w:pPr>
            <w:r w:rsidRPr="00FC0085">
              <w:rPr>
                <w:rFonts w:ascii="Times New Roman" w:hAnsi="Times New Roman" w:cs="Times New Roman"/>
                <w:sz w:val="24"/>
                <w:szCs w:val="24"/>
              </w:rPr>
              <w:t>Дейност</w:t>
            </w:r>
          </w:p>
        </w:tc>
        <w:tc>
          <w:tcPr>
            <w:tcW w:w="2762" w:type="dxa"/>
          </w:tcPr>
          <w:p w:rsidR="007754D6" w:rsidRPr="00FC0085" w:rsidRDefault="00E01D8E" w:rsidP="00E01D8E">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0085">
              <w:rPr>
                <w:rFonts w:ascii="Times New Roman" w:hAnsi="Times New Roman" w:cs="Times New Roman"/>
                <w:sz w:val="24"/>
                <w:szCs w:val="24"/>
              </w:rPr>
              <w:t xml:space="preserve">Обхват </w:t>
            </w:r>
          </w:p>
        </w:tc>
      </w:tr>
      <w:tr w:rsidR="007754D6" w:rsidRPr="00E01D8E" w:rsidTr="00FC0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04" w:type="dxa"/>
          </w:tcPr>
          <w:p w:rsidR="007754D6" w:rsidRPr="00E01D8E" w:rsidRDefault="007754D6" w:rsidP="00E01D8E">
            <w:pPr>
              <w:spacing w:after="120"/>
              <w:rPr>
                <w:rFonts w:ascii="Times New Roman" w:hAnsi="Times New Roman" w:cs="Times New Roman"/>
                <w:sz w:val="24"/>
                <w:szCs w:val="24"/>
              </w:rPr>
            </w:pPr>
            <w:r w:rsidRPr="00E01D8E">
              <w:rPr>
                <w:rFonts w:ascii="Times New Roman" w:hAnsi="Times New Roman" w:cs="Times New Roman"/>
                <w:sz w:val="24"/>
                <w:szCs w:val="24"/>
              </w:rPr>
              <w:t>Реконструкция и ремонт на общинските пътища</w:t>
            </w:r>
          </w:p>
        </w:tc>
        <w:tc>
          <w:tcPr>
            <w:tcW w:w="2762" w:type="dxa"/>
          </w:tcPr>
          <w:p w:rsidR="007754D6" w:rsidRPr="00E01D8E" w:rsidRDefault="007754D6" w:rsidP="00E01D8E">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01D8E">
              <w:rPr>
                <w:rFonts w:ascii="Times New Roman" w:hAnsi="Times New Roman" w:cs="Times New Roman"/>
                <w:sz w:val="24"/>
                <w:szCs w:val="24"/>
              </w:rPr>
              <w:t>във всички общини</w:t>
            </w:r>
          </w:p>
        </w:tc>
      </w:tr>
      <w:tr w:rsidR="007754D6" w:rsidRPr="00E01D8E" w:rsidTr="00FC0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04" w:type="dxa"/>
          </w:tcPr>
          <w:p w:rsidR="007754D6" w:rsidRPr="00E01D8E" w:rsidRDefault="007754D6" w:rsidP="00E01D8E">
            <w:pPr>
              <w:spacing w:after="120"/>
              <w:rPr>
                <w:rFonts w:ascii="Times New Roman" w:hAnsi="Times New Roman" w:cs="Times New Roman"/>
                <w:sz w:val="24"/>
                <w:szCs w:val="24"/>
              </w:rPr>
            </w:pPr>
            <w:r w:rsidRPr="00E01D8E">
              <w:rPr>
                <w:rFonts w:ascii="Times New Roman" w:hAnsi="Times New Roman" w:cs="Times New Roman"/>
                <w:sz w:val="24"/>
                <w:szCs w:val="24"/>
              </w:rPr>
              <w:t>Модернизация и реконструкция на водопроводната мрежа за намаляване на загубите</w:t>
            </w:r>
          </w:p>
        </w:tc>
        <w:tc>
          <w:tcPr>
            <w:tcW w:w="2762" w:type="dxa"/>
          </w:tcPr>
          <w:p w:rsidR="007754D6" w:rsidRPr="00E01D8E" w:rsidRDefault="007754D6" w:rsidP="00E01D8E">
            <w:pPr>
              <w:spacing w:after="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01D8E">
              <w:rPr>
                <w:rFonts w:ascii="Times New Roman" w:hAnsi="Times New Roman" w:cs="Times New Roman"/>
                <w:sz w:val="24"/>
                <w:szCs w:val="24"/>
              </w:rPr>
              <w:t>във всички общини</w:t>
            </w:r>
          </w:p>
        </w:tc>
      </w:tr>
      <w:tr w:rsidR="007754D6" w:rsidRPr="00E01D8E" w:rsidTr="00FC0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04" w:type="dxa"/>
          </w:tcPr>
          <w:p w:rsidR="007754D6" w:rsidRPr="00E01D8E" w:rsidRDefault="007754D6" w:rsidP="00E01D8E">
            <w:pPr>
              <w:spacing w:after="120"/>
              <w:rPr>
                <w:rFonts w:ascii="Times New Roman" w:hAnsi="Times New Roman" w:cs="Times New Roman"/>
                <w:sz w:val="24"/>
                <w:szCs w:val="24"/>
              </w:rPr>
            </w:pPr>
            <w:r w:rsidRPr="00E01D8E">
              <w:rPr>
                <w:rFonts w:ascii="Times New Roman" w:hAnsi="Times New Roman" w:cs="Times New Roman"/>
                <w:sz w:val="24"/>
                <w:szCs w:val="24"/>
              </w:rPr>
              <w:t>Подобряване на качествата на градската среда</w:t>
            </w:r>
          </w:p>
        </w:tc>
        <w:tc>
          <w:tcPr>
            <w:tcW w:w="2762" w:type="dxa"/>
          </w:tcPr>
          <w:p w:rsidR="007754D6" w:rsidRPr="00E01D8E" w:rsidRDefault="007754D6" w:rsidP="00E01D8E">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01D8E">
              <w:rPr>
                <w:rFonts w:ascii="Times New Roman" w:hAnsi="Times New Roman" w:cs="Times New Roman"/>
                <w:sz w:val="24"/>
                <w:szCs w:val="24"/>
              </w:rPr>
              <w:t>във всички общини</w:t>
            </w:r>
          </w:p>
        </w:tc>
      </w:tr>
      <w:tr w:rsidR="007754D6" w:rsidRPr="00E01D8E" w:rsidTr="00FC0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04" w:type="dxa"/>
          </w:tcPr>
          <w:p w:rsidR="007754D6" w:rsidRPr="00E01D8E" w:rsidRDefault="007754D6" w:rsidP="00E01D8E">
            <w:pPr>
              <w:spacing w:after="120"/>
              <w:rPr>
                <w:rFonts w:ascii="Times New Roman" w:hAnsi="Times New Roman" w:cs="Times New Roman"/>
                <w:sz w:val="24"/>
                <w:szCs w:val="24"/>
              </w:rPr>
            </w:pPr>
            <w:r w:rsidRPr="00E01D8E">
              <w:rPr>
                <w:rFonts w:ascii="Times New Roman" w:hAnsi="Times New Roman" w:cs="Times New Roman"/>
                <w:sz w:val="24"/>
                <w:szCs w:val="24"/>
              </w:rPr>
              <w:t>Насърчаване изграждането на местна инфраструктура и обновяване на селата</w:t>
            </w:r>
          </w:p>
        </w:tc>
        <w:tc>
          <w:tcPr>
            <w:tcW w:w="2762" w:type="dxa"/>
          </w:tcPr>
          <w:p w:rsidR="007754D6" w:rsidRPr="00E01D8E" w:rsidRDefault="007754D6" w:rsidP="00E01D8E">
            <w:pPr>
              <w:spacing w:after="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01D8E">
              <w:rPr>
                <w:rFonts w:ascii="Times New Roman" w:hAnsi="Times New Roman" w:cs="Times New Roman"/>
                <w:sz w:val="24"/>
                <w:szCs w:val="24"/>
              </w:rPr>
              <w:t>в 7 общини</w:t>
            </w:r>
          </w:p>
        </w:tc>
      </w:tr>
      <w:tr w:rsidR="007754D6" w:rsidRPr="00E01D8E" w:rsidTr="00FC0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04" w:type="dxa"/>
          </w:tcPr>
          <w:p w:rsidR="007754D6" w:rsidRPr="00E01D8E" w:rsidRDefault="007754D6" w:rsidP="00E01D8E">
            <w:pPr>
              <w:spacing w:after="120"/>
              <w:rPr>
                <w:rFonts w:ascii="Times New Roman" w:hAnsi="Times New Roman" w:cs="Times New Roman"/>
                <w:sz w:val="24"/>
                <w:szCs w:val="24"/>
              </w:rPr>
            </w:pPr>
            <w:r w:rsidRPr="00E01D8E">
              <w:rPr>
                <w:rFonts w:ascii="Times New Roman" w:hAnsi="Times New Roman" w:cs="Times New Roman"/>
                <w:sz w:val="24"/>
                <w:szCs w:val="24"/>
              </w:rPr>
              <w:t>Подкрепа за обучение, осигуряващо професионална  подготовка и квалификация според нуждите на пазара на труда</w:t>
            </w:r>
          </w:p>
        </w:tc>
        <w:tc>
          <w:tcPr>
            <w:tcW w:w="2762" w:type="dxa"/>
          </w:tcPr>
          <w:p w:rsidR="007754D6" w:rsidRPr="00E01D8E" w:rsidRDefault="007754D6" w:rsidP="00E01D8E">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01D8E">
              <w:rPr>
                <w:rFonts w:ascii="Times New Roman" w:hAnsi="Times New Roman" w:cs="Times New Roman"/>
                <w:sz w:val="24"/>
                <w:szCs w:val="24"/>
              </w:rPr>
              <w:t>в 7 общини</w:t>
            </w:r>
          </w:p>
        </w:tc>
      </w:tr>
      <w:tr w:rsidR="007754D6" w:rsidRPr="00E01D8E" w:rsidTr="00FC0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04" w:type="dxa"/>
          </w:tcPr>
          <w:p w:rsidR="007754D6" w:rsidRPr="00E01D8E" w:rsidRDefault="007754D6" w:rsidP="00E01D8E">
            <w:pPr>
              <w:spacing w:after="120"/>
              <w:rPr>
                <w:rFonts w:ascii="Times New Roman" w:hAnsi="Times New Roman" w:cs="Times New Roman"/>
                <w:sz w:val="24"/>
                <w:szCs w:val="24"/>
              </w:rPr>
            </w:pPr>
            <w:r w:rsidRPr="00E01D8E">
              <w:rPr>
                <w:rFonts w:ascii="Times New Roman" w:hAnsi="Times New Roman" w:cs="Times New Roman"/>
                <w:sz w:val="24"/>
                <w:szCs w:val="24"/>
              </w:rPr>
              <w:t>Осигуряване на адекватна материално-техническа база в образователните и обучителните институции и модерен образователен процес</w:t>
            </w:r>
          </w:p>
        </w:tc>
        <w:tc>
          <w:tcPr>
            <w:tcW w:w="2762" w:type="dxa"/>
          </w:tcPr>
          <w:p w:rsidR="007754D6" w:rsidRPr="00E01D8E" w:rsidRDefault="007754D6" w:rsidP="00E01D8E">
            <w:pPr>
              <w:spacing w:after="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01D8E">
              <w:rPr>
                <w:rFonts w:ascii="Times New Roman" w:hAnsi="Times New Roman" w:cs="Times New Roman"/>
                <w:sz w:val="24"/>
                <w:szCs w:val="24"/>
              </w:rPr>
              <w:t>в 7 общини</w:t>
            </w:r>
          </w:p>
        </w:tc>
      </w:tr>
      <w:tr w:rsidR="007754D6" w:rsidRPr="00E01D8E" w:rsidTr="00FC0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04" w:type="dxa"/>
          </w:tcPr>
          <w:p w:rsidR="007754D6" w:rsidRPr="00E01D8E" w:rsidRDefault="007754D6" w:rsidP="00E01D8E">
            <w:pPr>
              <w:spacing w:after="120"/>
              <w:rPr>
                <w:rFonts w:ascii="Times New Roman" w:hAnsi="Times New Roman" w:cs="Times New Roman"/>
                <w:sz w:val="24"/>
                <w:szCs w:val="24"/>
              </w:rPr>
            </w:pPr>
            <w:r w:rsidRPr="00E01D8E">
              <w:rPr>
                <w:rFonts w:ascii="Times New Roman" w:hAnsi="Times New Roman" w:cs="Times New Roman"/>
                <w:sz w:val="24"/>
                <w:szCs w:val="24"/>
              </w:rPr>
              <w:t>Активно прилагане на мерките, целящи повишаване на трудовата заетост</w:t>
            </w:r>
          </w:p>
        </w:tc>
        <w:tc>
          <w:tcPr>
            <w:tcW w:w="2762" w:type="dxa"/>
          </w:tcPr>
          <w:p w:rsidR="007754D6" w:rsidRPr="00E01D8E" w:rsidRDefault="007754D6" w:rsidP="00E01D8E">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01D8E">
              <w:rPr>
                <w:rFonts w:ascii="Times New Roman" w:hAnsi="Times New Roman" w:cs="Times New Roman"/>
                <w:sz w:val="24"/>
                <w:szCs w:val="24"/>
              </w:rPr>
              <w:t>в 6 общини</w:t>
            </w:r>
          </w:p>
        </w:tc>
      </w:tr>
      <w:tr w:rsidR="007754D6" w:rsidRPr="00E01D8E" w:rsidTr="00FC0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04" w:type="dxa"/>
          </w:tcPr>
          <w:p w:rsidR="007754D6" w:rsidRPr="00E01D8E" w:rsidRDefault="007754D6" w:rsidP="00E01D8E">
            <w:pPr>
              <w:spacing w:after="120"/>
              <w:rPr>
                <w:rFonts w:ascii="Times New Roman" w:hAnsi="Times New Roman" w:cs="Times New Roman"/>
                <w:sz w:val="24"/>
                <w:szCs w:val="24"/>
              </w:rPr>
            </w:pPr>
            <w:r w:rsidRPr="00E01D8E">
              <w:rPr>
                <w:rFonts w:ascii="Times New Roman" w:hAnsi="Times New Roman" w:cs="Times New Roman"/>
                <w:sz w:val="24"/>
                <w:szCs w:val="24"/>
              </w:rPr>
              <w:t>Разширяване на предлагането на социални услуги в общността за деца в риск, хора с увреждания и възрастни хора и намаляване дела на настанените в институции</w:t>
            </w:r>
          </w:p>
        </w:tc>
        <w:tc>
          <w:tcPr>
            <w:tcW w:w="2762" w:type="dxa"/>
          </w:tcPr>
          <w:p w:rsidR="007754D6" w:rsidRPr="00E01D8E" w:rsidRDefault="007754D6" w:rsidP="00E01D8E">
            <w:pPr>
              <w:spacing w:after="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01D8E">
              <w:rPr>
                <w:rFonts w:ascii="Times New Roman" w:hAnsi="Times New Roman" w:cs="Times New Roman"/>
                <w:sz w:val="24"/>
                <w:szCs w:val="24"/>
              </w:rPr>
              <w:t>в 7 общини</w:t>
            </w:r>
          </w:p>
        </w:tc>
      </w:tr>
      <w:tr w:rsidR="007754D6" w:rsidRPr="00E01D8E" w:rsidTr="00FC0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04" w:type="dxa"/>
          </w:tcPr>
          <w:p w:rsidR="007754D6" w:rsidRPr="00E01D8E" w:rsidRDefault="007754D6" w:rsidP="00E01D8E">
            <w:pPr>
              <w:spacing w:after="120"/>
              <w:rPr>
                <w:rFonts w:ascii="Times New Roman" w:hAnsi="Times New Roman" w:cs="Times New Roman"/>
                <w:sz w:val="24"/>
                <w:szCs w:val="24"/>
              </w:rPr>
            </w:pPr>
            <w:r w:rsidRPr="00E01D8E">
              <w:rPr>
                <w:rFonts w:ascii="Times New Roman" w:hAnsi="Times New Roman" w:cs="Times New Roman"/>
                <w:sz w:val="24"/>
                <w:szCs w:val="24"/>
              </w:rPr>
              <w:t>Подкрепа за местните културни центрове, библиотеки, читалища, клубове, творчески състави и самодейни колективи</w:t>
            </w:r>
          </w:p>
        </w:tc>
        <w:tc>
          <w:tcPr>
            <w:tcW w:w="2762" w:type="dxa"/>
          </w:tcPr>
          <w:p w:rsidR="007754D6" w:rsidRPr="00E01D8E" w:rsidRDefault="007754D6" w:rsidP="00E01D8E">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01D8E">
              <w:rPr>
                <w:rFonts w:ascii="Times New Roman" w:hAnsi="Times New Roman" w:cs="Times New Roman"/>
                <w:sz w:val="24"/>
                <w:szCs w:val="24"/>
              </w:rPr>
              <w:t>във всички общини</w:t>
            </w:r>
          </w:p>
        </w:tc>
      </w:tr>
      <w:tr w:rsidR="007754D6" w:rsidRPr="00E01D8E" w:rsidTr="00FC0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04" w:type="dxa"/>
          </w:tcPr>
          <w:p w:rsidR="007754D6" w:rsidRPr="00E01D8E" w:rsidRDefault="007754D6" w:rsidP="00E01D8E">
            <w:pPr>
              <w:spacing w:after="120"/>
              <w:rPr>
                <w:rFonts w:ascii="Times New Roman" w:hAnsi="Times New Roman" w:cs="Times New Roman"/>
                <w:sz w:val="24"/>
                <w:szCs w:val="24"/>
              </w:rPr>
            </w:pPr>
            <w:r w:rsidRPr="00E01D8E">
              <w:rPr>
                <w:rFonts w:ascii="Times New Roman" w:hAnsi="Times New Roman" w:cs="Times New Roman"/>
                <w:sz w:val="24"/>
                <w:szCs w:val="24"/>
              </w:rPr>
              <w:t>Усъвършенстване на адми</w:t>
            </w:r>
            <w:r w:rsidR="00246404">
              <w:rPr>
                <w:rFonts w:ascii="Times New Roman" w:hAnsi="Times New Roman" w:cs="Times New Roman"/>
                <w:sz w:val="24"/>
                <w:szCs w:val="24"/>
              </w:rPr>
              <w:t>нистративните услуги за бизнеса</w:t>
            </w:r>
          </w:p>
        </w:tc>
        <w:tc>
          <w:tcPr>
            <w:tcW w:w="2762" w:type="dxa"/>
          </w:tcPr>
          <w:p w:rsidR="007754D6" w:rsidRPr="00E01D8E" w:rsidRDefault="007754D6" w:rsidP="00E01D8E">
            <w:pPr>
              <w:spacing w:after="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01D8E">
              <w:rPr>
                <w:rFonts w:ascii="Times New Roman" w:hAnsi="Times New Roman" w:cs="Times New Roman"/>
                <w:sz w:val="24"/>
                <w:szCs w:val="24"/>
              </w:rPr>
              <w:t>в 6 общини и в областна администрация</w:t>
            </w:r>
          </w:p>
        </w:tc>
      </w:tr>
      <w:tr w:rsidR="007754D6" w:rsidRPr="00E01D8E" w:rsidTr="00FC0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04" w:type="dxa"/>
          </w:tcPr>
          <w:p w:rsidR="007754D6" w:rsidRPr="00E01D8E" w:rsidRDefault="007754D6" w:rsidP="00E01D8E">
            <w:pPr>
              <w:spacing w:after="120"/>
              <w:rPr>
                <w:rFonts w:ascii="Times New Roman" w:hAnsi="Times New Roman" w:cs="Times New Roman"/>
                <w:sz w:val="24"/>
                <w:szCs w:val="24"/>
              </w:rPr>
            </w:pPr>
            <w:r w:rsidRPr="00E01D8E">
              <w:rPr>
                <w:rFonts w:ascii="Times New Roman" w:hAnsi="Times New Roman" w:cs="Times New Roman"/>
                <w:sz w:val="24"/>
                <w:szCs w:val="24"/>
              </w:rPr>
              <w:t>Подобряване качеството на услугите в туризма</w:t>
            </w:r>
          </w:p>
        </w:tc>
        <w:tc>
          <w:tcPr>
            <w:tcW w:w="2762" w:type="dxa"/>
          </w:tcPr>
          <w:p w:rsidR="007754D6" w:rsidRPr="00E01D8E" w:rsidRDefault="007754D6" w:rsidP="00E01D8E">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01D8E">
              <w:rPr>
                <w:rFonts w:ascii="Times New Roman" w:hAnsi="Times New Roman" w:cs="Times New Roman"/>
                <w:sz w:val="24"/>
                <w:szCs w:val="24"/>
              </w:rPr>
              <w:t>в 6 общини</w:t>
            </w:r>
          </w:p>
        </w:tc>
      </w:tr>
    </w:tbl>
    <w:p w:rsidR="007754D6" w:rsidRDefault="007754D6" w:rsidP="00800AC2">
      <w:pPr>
        <w:spacing w:after="0" w:line="360" w:lineRule="auto"/>
        <w:rPr>
          <w:rFonts w:ascii="Times New Roman" w:hAnsi="Times New Roman" w:cs="Times New Roman"/>
          <w:sz w:val="24"/>
          <w:szCs w:val="24"/>
        </w:rPr>
      </w:pPr>
    </w:p>
    <w:p w:rsidR="00F71668" w:rsidRPr="00800AC2" w:rsidRDefault="00F71668" w:rsidP="00800AC2">
      <w:pPr>
        <w:spacing w:after="0" w:line="360" w:lineRule="auto"/>
        <w:ind w:firstLine="708"/>
        <w:jc w:val="both"/>
        <w:rPr>
          <w:rFonts w:ascii="Times New Roman" w:eastAsia="Calibri" w:hAnsi="Times New Roman" w:cs="Times New Roman"/>
          <w:b/>
          <w:i/>
          <w:color w:val="365F91" w:themeColor="accent1" w:themeShade="BF"/>
          <w:sz w:val="24"/>
          <w:szCs w:val="24"/>
        </w:rPr>
      </w:pPr>
      <w:r w:rsidRPr="00800AC2">
        <w:rPr>
          <w:rFonts w:ascii="Times New Roman" w:eastAsia="Calibri" w:hAnsi="Times New Roman" w:cs="Times New Roman"/>
          <w:b/>
          <w:i/>
          <w:color w:val="365F91" w:themeColor="accent1" w:themeShade="BF"/>
          <w:sz w:val="24"/>
          <w:szCs w:val="24"/>
        </w:rPr>
        <w:t xml:space="preserve">Изводи </w:t>
      </w:r>
    </w:p>
    <w:p w:rsidR="00216C54" w:rsidRDefault="00216C54" w:rsidP="0082504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ОСР 2014-2020г. на област Ловеч има заложени 3 стратегически цели с разпределени по тях 16 мерки за развитие, от които: </w:t>
      </w:r>
      <w:r w:rsidR="0082504B">
        <w:rPr>
          <w:rFonts w:ascii="Times New Roman" w:hAnsi="Times New Roman" w:cs="Times New Roman"/>
          <w:sz w:val="24"/>
          <w:szCs w:val="24"/>
        </w:rPr>
        <w:t xml:space="preserve">  </w:t>
      </w:r>
    </w:p>
    <w:p w:rsidR="00216C54" w:rsidRDefault="00216C54" w:rsidP="0022229C">
      <w:pPr>
        <w:pStyle w:val="ListParagraph"/>
        <w:numPr>
          <w:ilvl w:val="0"/>
          <w:numId w:val="17"/>
        </w:numPr>
        <w:spacing w:after="0" w:line="360" w:lineRule="auto"/>
        <w:ind w:left="1134"/>
        <w:contextualSpacing w:val="0"/>
        <w:jc w:val="both"/>
        <w:rPr>
          <w:rFonts w:ascii="Times New Roman" w:hAnsi="Times New Roman" w:cs="Times New Roman"/>
          <w:sz w:val="24"/>
          <w:szCs w:val="24"/>
        </w:rPr>
      </w:pPr>
      <w:r w:rsidRPr="005513E5">
        <w:rPr>
          <w:rFonts w:ascii="Times New Roman" w:hAnsi="Times New Roman" w:cs="Times New Roman"/>
          <w:sz w:val="24"/>
          <w:szCs w:val="24"/>
        </w:rPr>
        <w:t>с ниско ниво на изпълнение</w:t>
      </w:r>
      <w:r>
        <w:rPr>
          <w:rFonts w:ascii="Times New Roman" w:hAnsi="Times New Roman" w:cs="Times New Roman"/>
          <w:sz w:val="24"/>
          <w:szCs w:val="24"/>
        </w:rPr>
        <w:t xml:space="preserve"> – 0 бр.</w:t>
      </w:r>
    </w:p>
    <w:p w:rsidR="00216C54" w:rsidRDefault="00216C54" w:rsidP="0022229C">
      <w:pPr>
        <w:pStyle w:val="ListParagraph"/>
        <w:numPr>
          <w:ilvl w:val="0"/>
          <w:numId w:val="17"/>
        </w:numPr>
        <w:spacing w:after="0" w:line="36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със средно ниво на изпълнение – 4 бр.</w:t>
      </w:r>
    </w:p>
    <w:p w:rsidR="00216C54" w:rsidRPr="005513E5" w:rsidRDefault="00216C54" w:rsidP="0022229C">
      <w:pPr>
        <w:pStyle w:val="ListParagraph"/>
        <w:numPr>
          <w:ilvl w:val="0"/>
          <w:numId w:val="17"/>
        </w:numPr>
        <w:spacing w:after="0" w:line="36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с високо ниво на изпълнение – 12 бр.</w:t>
      </w:r>
    </w:p>
    <w:p w:rsidR="00216C54" w:rsidRDefault="00216C54" w:rsidP="0082504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Степента на постигане на целите на ОСР на област Ловеч за периода 2014-2016 г. може да се оцени като много висока. Най-високо ниво на изпълнение се наблюдава при Стратегическа цел 2, следвана от Стратегическа цел 3 и Стратегическа цел 1</w:t>
      </w:r>
      <w:r w:rsidR="0022229C">
        <w:rPr>
          <w:rFonts w:ascii="Times New Roman" w:hAnsi="Times New Roman" w:cs="Times New Roman"/>
          <w:sz w:val="24"/>
          <w:szCs w:val="24"/>
        </w:rPr>
        <w:t>.</w:t>
      </w:r>
    </w:p>
    <w:p w:rsidR="00946123" w:rsidRPr="00781D23" w:rsidRDefault="00946123" w:rsidP="00781D23">
      <w:pPr>
        <w:spacing w:after="0" w:line="360" w:lineRule="auto"/>
        <w:ind w:firstLine="680"/>
        <w:jc w:val="both"/>
        <w:rPr>
          <w:rFonts w:ascii="Times New Roman" w:eastAsia="Times New Roman" w:hAnsi="Times New Roman" w:cs="Times New Roman"/>
          <w:sz w:val="24"/>
          <w:szCs w:val="24"/>
          <w:lang w:eastAsia="bg-BG"/>
        </w:rPr>
      </w:pPr>
      <w:r w:rsidRPr="00781D23">
        <w:rPr>
          <w:rFonts w:ascii="Times New Roman" w:eastAsia="Times New Roman" w:hAnsi="Times New Roman" w:cs="Times New Roman"/>
          <w:sz w:val="24"/>
          <w:szCs w:val="24"/>
          <w:lang w:eastAsia="bg-BG"/>
        </w:rPr>
        <w:t xml:space="preserve">Най-добър напредък се наблюдава при изпълнение на дейности по изграждане и подобряване на техническата </w:t>
      </w:r>
      <w:r w:rsidRPr="00BB4FAD">
        <w:rPr>
          <w:rFonts w:ascii="Times New Roman" w:eastAsia="Times New Roman" w:hAnsi="Times New Roman" w:cs="Times New Roman"/>
          <w:sz w:val="24"/>
          <w:szCs w:val="24"/>
          <w:lang w:eastAsia="bg-BG"/>
        </w:rPr>
        <w:t xml:space="preserve">инфраструктура и </w:t>
      </w:r>
      <w:r w:rsidR="00FA1CF4" w:rsidRPr="00BB4FAD">
        <w:rPr>
          <w:rFonts w:ascii="Times New Roman" w:eastAsia="Times New Roman" w:hAnsi="Times New Roman" w:cs="Times New Roman"/>
          <w:sz w:val="24"/>
          <w:szCs w:val="24"/>
          <w:lang w:eastAsia="bg-BG"/>
        </w:rPr>
        <w:t xml:space="preserve">условията на живот </w:t>
      </w:r>
      <w:r w:rsidRPr="00BB4FAD">
        <w:rPr>
          <w:rFonts w:ascii="Times New Roman" w:eastAsia="Times New Roman" w:hAnsi="Times New Roman" w:cs="Times New Roman"/>
          <w:sz w:val="24"/>
          <w:szCs w:val="24"/>
          <w:lang w:eastAsia="bg-BG"/>
        </w:rPr>
        <w:t xml:space="preserve">в </w:t>
      </w:r>
      <w:r w:rsidR="00FA1CF4" w:rsidRPr="00BB4FAD">
        <w:rPr>
          <w:rFonts w:ascii="Times New Roman" w:eastAsia="Times New Roman" w:hAnsi="Times New Roman" w:cs="Times New Roman"/>
          <w:sz w:val="24"/>
          <w:szCs w:val="24"/>
          <w:lang w:eastAsia="bg-BG"/>
        </w:rPr>
        <w:t>населените</w:t>
      </w:r>
      <w:r w:rsidR="00FA1CF4" w:rsidRPr="00781D23">
        <w:rPr>
          <w:rFonts w:ascii="Times New Roman" w:eastAsia="Times New Roman" w:hAnsi="Times New Roman" w:cs="Times New Roman"/>
          <w:sz w:val="24"/>
          <w:szCs w:val="24"/>
          <w:lang w:eastAsia="bg-BG"/>
        </w:rPr>
        <w:t xml:space="preserve"> места в </w:t>
      </w:r>
      <w:r w:rsidRPr="00781D23">
        <w:rPr>
          <w:rFonts w:ascii="Times New Roman" w:eastAsia="Times New Roman" w:hAnsi="Times New Roman" w:cs="Times New Roman"/>
          <w:sz w:val="24"/>
          <w:szCs w:val="24"/>
          <w:lang w:eastAsia="bg-BG"/>
        </w:rPr>
        <w:t xml:space="preserve">общините от областта, както и при дейности за развитие на човешкия капитал, </w:t>
      </w:r>
      <w:r w:rsidRPr="002D6D2D">
        <w:rPr>
          <w:rFonts w:ascii="Times New Roman" w:eastAsia="Times New Roman" w:hAnsi="Times New Roman" w:cs="Times New Roman"/>
          <w:sz w:val="24"/>
          <w:szCs w:val="24"/>
          <w:lang w:eastAsia="bg-BG"/>
        </w:rPr>
        <w:t>социално включване и равен достъп до образователни, социални и здравни услуги</w:t>
      </w:r>
      <w:r>
        <w:rPr>
          <w:rFonts w:ascii="Times New Roman" w:eastAsia="Times New Roman" w:hAnsi="Times New Roman" w:cs="Times New Roman"/>
          <w:sz w:val="24"/>
          <w:szCs w:val="24"/>
          <w:lang w:eastAsia="bg-BG"/>
        </w:rPr>
        <w:t xml:space="preserve">, </w:t>
      </w:r>
      <w:r w:rsidRPr="00781D23">
        <w:rPr>
          <w:rFonts w:ascii="Times New Roman" w:eastAsia="Times New Roman" w:hAnsi="Times New Roman" w:cs="Times New Roman"/>
          <w:sz w:val="24"/>
          <w:szCs w:val="24"/>
          <w:lang w:eastAsia="bg-BG"/>
        </w:rPr>
        <w:t>развитие на културни дейности и устойчиви форми на туризъм.</w:t>
      </w:r>
    </w:p>
    <w:p w:rsidR="00023EF8" w:rsidRPr="00781D23" w:rsidRDefault="00781D23" w:rsidP="00781D23">
      <w:pPr>
        <w:spacing w:after="0" w:line="360" w:lineRule="auto"/>
        <w:ind w:firstLine="680"/>
        <w:jc w:val="both"/>
        <w:rPr>
          <w:rFonts w:ascii="Times New Roman" w:eastAsia="Times New Roman" w:hAnsi="Times New Roman" w:cs="Times New Roman"/>
          <w:sz w:val="24"/>
          <w:szCs w:val="24"/>
          <w:lang w:eastAsia="bg-BG"/>
        </w:rPr>
      </w:pPr>
      <w:r w:rsidRPr="00781D23">
        <w:rPr>
          <w:rFonts w:ascii="Times New Roman" w:eastAsia="Times New Roman" w:hAnsi="Times New Roman" w:cs="Times New Roman"/>
          <w:sz w:val="24"/>
          <w:szCs w:val="24"/>
          <w:lang w:eastAsia="bg-BG"/>
        </w:rPr>
        <w:t xml:space="preserve">Мерки за развитие, при които изпълнението на дейностите е слабо са в посока </w:t>
      </w:r>
      <w:r w:rsidR="00BB4FAD">
        <w:rPr>
          <w:rFonts w:ascii="Times New Roman" w:eastAsia="Times New Roman" w:hAnsi="Times New Roman" w:cs="Times New Roman"/>
          <w:sz w:val="24"/>
          <w:szCs w:val="24"/>
          <w:lang w:eastAsia="bg-BG"/>
        </w:rPr>
        <w:t>р</w:t>
      </w:r>
      <w:r w:rsidR="00023EF8" w:rsidRPr="00781D23">
        <w:rPr>
          <w:rFonts w:ascii="Times New Roman" w:eastAsia="Times New Roman" w:hAnsi="Times New Roman" w:cs="Times New Roman"/>
          <w:sz w:val="24"/>
          <w:szCs w:val="24"/>
          <w:lang w:eastAsia="bg-BG"/>
        </w:rPr>
        <w:t>азвитие на бизнес средата, стимулиране на предприемачеството и привличане на инвестиции</w:t>
      </w:r>
      <w:r w:rsidRPr="00781D23">
        <w:rPr>
          <w:rFonts w:ascii="Times New Roman" w:eastAsia="Times New Roman" w:hAnsi="Times New Roman" w:cs="Times New Roman"/>
          <w:sz w:val="24"/>
          <w:szCs w:val="24"/>
          <w:lang w:eastAsia="bg-BG"/>
        </w:rPr>
        <w:t xml:space="preserve">, </w:t>
      </w:r>
      <w:r w:rsidR="00BB4FAD">
        <w:rPr>
          <w:rFonts w:ascii="Times New Roman" w:eastAsia="Times New Roman" w:hAnsi="Times New Roman" w:cs="Times New Roman"/>
          <w:sz w:val="24"/>
          <w:szCs w:val="24"/>
          <w:lang w:eastAsia="bg-BG"/>
        </w:rPr>
        <w:t>р</w:t>
      </w:r>
      <w:r w:rsidR="00023EF8" w:rsidRPr="00781D23">
        <w:rPr>
          <w:rFonts w:ascii="Times New Roman" w:eastAsia="Times New Roman" w:hAnsi="Times New Roman" w:cs="Times New Roman"/>
          <w:sz w:val="24"/>
          <w:szCs w:val="24"/>
          <w:lang w:eastAsia="bg-BG"/>
        </w:rPr>
        <w:t>азвитие за производство на продукти с висока добавена стойност при устойчиво управление на пр</w:t>
      </w:r>
      <w:r w:rsidR="00BB4FAD">
        <w:rPr>
          <w:rFonts w:ascii="Times New Roman" w:eastAsia="Times New Roman" w:hAnsi="Times New Roman" w:cs="Times New Roman"/>
          <w:sz w:val="24"/>
          <w:szCs w:val="24"/>
          <w:lang w:eastAsia="bg-BG"/>
        </w:rPr>
        <w:t>иродните ресурси – п</w:t>
      </w:r>
      <w:r w:rsidR="00023EF8" w:rsidRPr="00781D23">
        <w:rPr>
          <w:rFonts w:ascii="Times New Roman" w:eastAsia="Times New Roman" w:hAnsi="Times New Roman" w:cs="Times New Roman"/>
          <w:sz w:val="24"/>
          <w:szCs w:val="24"/>
          <w:lang w:eastAsia="bg-BG"/>
        </w:rPr>
        <w:t>одобряване</w:t>
      </w:r>
      <w:r w:rsidR="00BB4FAD">
        <w:rPr>
          <w:rFonts w:ascii="Times New Roman" w:eastAsia="Times New Roman" w:hAnsi="Times New Roman" w:cs="Times New Roman"/>
          <w:sz w:val="24"/>
          <w:szCs w:val="24"/>
          <w:lang w:eastAsia="bg-BG"/>
        </w:rPr>
        <w:t xml:space="preserve"> </w:t>
      </w:r>
      <w:r w:rsidR="00023EF8" w:rsidRPr="00781D23">
        <w:rPr>
          <w:rFonts w:ascii="Times New Roman" w:eastAsia="Times New Roman" w:hAnsi="Times New Roman" w:cs="Times New Roman"/>
          <w:sz w:val="24"/>
          <w:szCs w:val="24"/>
          <w:lang w:eastAsia="bg-BG"/>
        </w:rPr>
        <w:t>на човешкия потенциал</w:t>
      </w:r>
      <w:r w:rsidRPr="00781D23">
        <w:rPr>
          <w:rFonts w:ascii="Times New Roman" w:eastAsia="Times New Roman" w:hAnsi="Times New Roman" w:cs="Times New Roman"/>
          <w:sz w:val="24"/>
          <w:szCs w:val="24"/>
          <w:lang w:eastAsia="bg-BG"/>
        </w:rPr>
        <w:t xml:space="preserve">, </w:t>
      </w:r>
      <w:r w:rsidR="00BB4FAD">
        <w:rPr>
          <w:rFonts w:ascii="Times New Roman" w:eastAsia="Times New Roman" w:hAnsi="Times New Roman" w:cs="Times New Roman"/>
          <w:sz w:val="24"/>
          <w:szCs w:val="24"/>
          <w:lang w:eastAsia="bg-BG"/>
        </w:rPr>
        <w:t>п</w:t>
      </w:r>
      <w:r w:rsidR="00023EF8" w:rsidRPr="00781D23">
        <w:rPr>
          <w:rFonts w:ascii="Times New Roman" w:eastAsia="Times New Roman" w:hAnsi="Times New Roman" w:cs="Times New Roman"/>
          <w:sz w:val="24"/>
          <w:szCs w:val="24"/>
          <w:lang w:eastAsia="bg-BG"/>
        </w:rPr>
        <w:t>овишаване информираността на земеделските стопани</w:t>
      </w:r>
      <w:r w:rsidRPr="00781D23">
        <w:rPr>
          <w:rFonts w:ascii="Times New Roman" w:eastAsia="Times New Roman" w:hAnsi="Times New Roman" w:cs="Times New Roman"/>
          <w:sz w:val="24"/>
          <w:szCs w:val="24"/>
          <w:lang w:eastAsia="bg-BG"/>
        </w:rPr>
        <w:t xml:space="preserve">, </w:t>
      </w:r>
      <w:r w:rsidR="00BB4FAD">
        <w:rPr>
          <w:rFonts w:ascii="Times New Roman" w:eastAsia="Times New Roman" w:hAnsi="Times New Roman" w:cs="Times New Roman"/>
          <w:sz w:val="24"/>
          <w:szCs w:val="24"/>
          <w:lang w:eastAsia="bg-BG"/>
        </w:rPr>
        <w:t>н</w:t>
      </w:r>
      <w:r w:rsidR="00023EF8" w:rsidRPr="00781D23">
        <w:rPr>
          <w:rFonts w:ascii="Times New Roman" w:eastAsia="Times New Roman" w:hAnsi="Times New Roman" w:cs="Times New Roman"/>
          <w:sz w:val="24"/>
          <w:szCs w:val="24"/>
          <w:lang w:eastAsia="bg-BG"/>
        </w:rPr>
        <w:t>асърчаване на органичното производство на селскостопански продукти</w:t>
      </w:r>
      <w:r w:rsidRPr="00781D23">
        <w:rPr>
          <w:rFonts w:ascii="Times New Roman" w:eastAsia="Times New Roman" w:hAnsi="Times New Roman" w:cs="Times New Roman"/>
          <w:sz w:val="24"/>
          <w:szCs w:val="24"/>
          <w:lang w:eastAsia="bg-BG"/>
        </w:rPr>
        <w:t xml:space="preserve">, </w:t>
      </w:r>
      <w:r w:rsidR="00BB4FAD">
        <w:rPr>
          <w:rFonts w:ascii="Times New Roman" w:eastAsia="Times New Roman" w:hAnsi="Times New Roman" w:cs="Times New Roman"/>
          <w:sz w:val="24"/>
          <w:szCs w:val="24"/>
          <w:lang w:eastAsia="bg-BG"/>
        </w:rPr>
        <w:t>о</w:t>
      </w:r>
      <w:r w:rsidR="00023EF8" w:rsidRPr="00781D23">
        <w:rPr>
          <w:rFonts w:ascii="Times New Roman" w:eastAsia="Times New Roman" w:hAnsi="Times New Roman" w:cs="Times New Roman"/>
          <w:sz w:val="24"/>
          <w:szCs w:val="24"/>
          <w:lang w:eastAsia="bg-BG"/>
        </w:rPr>
        <w:t>пазване и възстановяване на горския фонд и  биологичното разнообразие</w:t>
      </w:r>
      <w:r w:rsidRPr="00781D23">
        <w:rPr>
          <w:rFonts w:ascii="Times New Roman" w:eastAsia="Times New Roman" w:hAnsi="Times New Roman" w:cs="Times New Roman"/>
          <w:sz w:val="24"/>
          <w:szCs w:val="24"/>
          <w:lang w:eastAsia="bg-BG"/>
        </w:rPr>
        <w:t>.</w:t>
      </w:r>
    </w:p>
    <w:p w:rsidR="003973B8" w:rsidRPr="00781D23" w:rsidRDefault="003973B8" w:rsidP="00781D23">
      <w:pPr>
        <w:spacing w:after="0" w:line="360" w:lineRule="auto"/>
        <w:ind w:firstLine="680"/>
        <w:jc w:val="both"/>
        <w:rPr>
          <w:rFonts w:ascii="Times New Roman" w:eastAsia="Times New Roman" w:hAnsi="Times New Roman" w:cs="Times New Roman"/>
          <w:sz w:val="24"/>
          <w:szCs w:val="24"/>
          <w:lang w:eastAsia="bg-BG"/>
        </w:rPr>
      </w:pPr>
      <w:r w:rsidRPr="00781D23">
        <w:rPr>
          <w:rFonts w:ascii="Times New Roman" w:eastAsia="Times New Roman" w:hAnsi="Times New Roman" w:cs="Times New Roman"/>
          <w:sz w:val="24"/>
          <w:szCs w:val="24"/>
          <w:lang w:eastAsia="bg-BG"/>
        </w:rPr>
        <w:t>По мерките на стратегическите цели са планирани различен брой дейности с различно по обхват въздействие (брой общини).</w:t>
      </w:r>
    </w:p>
    <w:p w:rsidR="003973B8" w:rsidRPr="00781D23" w:rsidRDefault="003973B8" w:rsidP="00781D23">
      <w:pPr>
        <w:spacing w:after="0" w:line="360" w:lineRule="auto"/>
        <w:ind w:firstLine="680"/>
        <w:jc w:val="both"/>
        <w:rPr>
          <w:rFonts w:ascii="Times New Roman" w:eastAsia="Times New Roman" w:hAnsi="Times New Roman" w:cs="Times New Roman"/>
          <w:sz w:val="24"/>
          <w:szCs w:val="24"/>
          <w:lang w:eastAsia="bg-BG"/>
        </w:rPr>
      </w:pPr>
      <w:r w:rsidRPr="00781D23">
        <w:rPr>
          <w:rFonts w:ascii="Times New Roman" w:eastAsia="Times New Roman" w:hAnsi="Times New Roman" w:cs="Times New Roman"/>
          <w:sz w:val="24"/>
          <w:szCs w:val="24"/>
          <w:lang w:eastAsia="bg-BG"/>
        </w:rPr>
        <w:t>Някои дейности са формулирани общо като „Реконструкция и ремонт на общинските пътища“ и „Подобряване качеството на услугите в туризма“, а други касаят конкретен обект като „Осигуряване на възможност за целогодишно използване на републикански път ІІ-35 в участъка на Троянския проход“ и „Развитие на курортно селище „Беклемето” като курорт с национално значение“.</w:t>
      </w:r>
    </w:p>
    <w:p w:rsidR="00164F51" w:rsidRDefault="00164F51" w:rsidP="003973B8">
      <w:pPr>
        <w:spacing w:after="0" w:line="360" w:lineRule="auto"/>
        <w:rPr>
          <w:rFonts w:ascii="Times New Roman" w:hAnsi="Times New Roman" w:cs="Times New Roman"/>
          <w:sz w:val="24"/>
          <w:szCs w:val="24"/>
        </w:rPr>
      </w:pPr>
    </w:p>
    <w:p w:rsidR="00F71668" w:rsidRDefault="00F71668" w:rsidP="0022382A">
      <w:pPr>
        <w:spacing w:after="0" w:line="360" w:lineRule="auto"/>
        <w:ind w:firstLine="680"/>
        <w:jc w:val="both"/>
        <w:rPr>
          <w:rFonts w:ascii="Times New Roman" w:eastAsia="Times New Roman" w:hAnsi="Times New Roman" w:cs="Times New Roman"/>
          <w:sz w:val="24"/>
          <w:szCs w:val="24"/>
          <w:lang w:eastAsia="bg-BG"/>
        </w:rPr>
      </w:pPr>
    </w:p>
    <w:p w:rsidR="0022382A" w:rsidRDefault="0022382A" w:rsidP="0022382A">
      <w:pPr>
        <w:spacing w:after="0" w:line="360" w:lineRule="auto"/>
        <w:ind w:firstLine="680"/>
        <w:jc w:val="both"/>
        <w:rPr>
          <w:rFonts w:ascii="Times New Roman" w:eastAsia="Times New Roman" w:hAnsi="Times New Roman" w:cs="Times New Roman"/>
          <w:sz w:val="24"/>
          <w:szCs w:val="24"/>
          <w:lang w:eastAsia="bg-BG"/>
        </w:rPr>
      </w:pPr>
    </w:p>
    <w:p w:rsidR="00F27428" w:rsidRDefault="00F27428">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br w:type="page"/>
      </w:r>
    </w:p>
    <w:p w:rsidR="0022382A" w:rsidRDefault="0022382A" w:rsidP="0022382A">
      <w:pPr>
        <w:spacing w:after="0" w:line="360" w:lineRule="auto"/>
        <w:ind w:firstLine="680"/>
        <w:jc w:val="both"/>
        <w:rPr>
          <w:rFonts w:ascii="Times New Roman" w:eastAsia="Times New Roman" w:hAnsi="Times New Roman" w:cs="Times New Roman"/>
          <w:sz w:val="24"/>
          <w:szCs w:val="24"/>
          <w:lang w:eastAsia="bg-BG"/>
        </w:rPr>
      </w:pPr>
    </w:p>
    <w:p w:rsidR="00F27428" w:rsidRPr="00F27428" w:rsidRDefault="00F27428" w:rsidP="00F27428">
      <w:pPr>
        <w:pStyle w:val="Heading1"/>
        <w:numPr>
          <w:ilvl w:val="0"/>
          <w:numId w:val="11"/>
        </w:numPr>
        <w:spacing w:before="0" w:after="120" w:line="240" w:lineRule="auto"/>
        <w:rPr>
          <w:rFonts w:eastAsia="Times New Roman"/>
        </w:rPr>
      </w:pPr>
      <w:bookmarkStart w:id="17" w:name="_Toc510702806"/>
      <w:r w:rsidRPr="00F27428">
        <w:rPr>
          <w:rFonts w:eastAsia="Times New Roman"/>
        </w:rPr>
        <w:t>Оценка на ефективността и ефикасността на използваните ресурси</w:t>
      </w:r>
      <w:bookmarkEnd w:id="17"/>
    </w:p>
    <w:p w:rsidR="00F27428" w:rsidRDefault="00F27428" w:rsidP="00DB369E">
      <w:pPr>
        <w:spacing w:after="0" w:line="360" w:lineRule="auto"/>
        <w:ind w:firstLine="680"/>
        <w:jc w:val="both"/>
        <w:rPr>
          <w:rFonts w:ascii="Times New Roman" w:eastAsia="Times New Roman" w:hAnsi="Times New Roman" w:cs="Times New Roman"/>
          <w:sz w:val="24"/>
          <w:szCs w:val="24"/>
          <w:lang w:eastAsia="bg-BG"/>
        </w:rPr>
      </w:pPr>
    </w:p>
    <w:p w:rsidR="00E7781B" w:rsidRPr="0003118A" w:rsidRDefault="00E7781B" w:rsidP="00DB369E">
      <w:pPr>
        <w:spacing w:after="0" w:line="360" w:lineRule="auto"/>
        <w:ind w:firstLine="708"/>
        <w:jc w:val="both"/>
        <w:rPr>
          <w:rFonts w:ascii="Times New Roman" w:eastAsia="Calibri" w:hAnsi="Times New Roman" w:cs="Times New Roman"/>
          <w:sz w:val="24"/>
          <w:szCs w:val="24"/>
        </w:rPr>
      </w:pPr>
      <w:r w:rsidRPr="0003118A">
        <w:rPr>
          <w:rFonts w:ascii="Times New Roman" w:eastAsia="Calibri" w:hAnsi="Times New Roman" w:cs="Times New Roman"/>
          <w:sz w:val="24"/>
          <w:szCs w:val="24"/>
        </w:rPr>
        <w:t>Анализът на ефективността и ефикасността на използваните ресурси при изпълнение на ОСР Ловеч 2014-2020 е ключов елемент при формирането на настоящата междинна оценка. В стратегическата част на ОСР Ловеч са представени потенциалните източници на финансиране за всяка мярка по разработените приоритети. В анализа на използваните финансови ресурси са представени реалните източници, използвани за реализиране на дейности към средата на действие на стратегическия документ. Съгласно чл. 12, (3), т.3 на ЗРР</w:t>
      </w:r>
      <w:r>
        <w:rPr>
          <w:rFonts w:ascii="Times New Roman" w:eastAsia="Calibri" w:hAnsi="Times New Roman" w:cs="Times New Roman"/>
          <w:sz w:val="24"/>
          <w:szCs w:val="24"/>
        </w:rPr>
        <w:t>,</w:t>
      </w:r>
      <w:r w:rsidRPr="0003118A">
        <w:rPr>
          <w:rFonts w:ascii="Times New Roman" w:eastAsia="Calibri" w:hAnsi="Times New Roman" w:cs="Times New Roman"/>
          <w:sz w:val="24"/>
          <w:szCs w:val="24"/>
        </w:rPr>
        <w:t xml:space="preserve"> областната стратегия за развитие следва да съдържа обща оценка на необходимите ресурси за постигане целите на стратегията, но конкретна индикативна финансова рамка не е задължителна.</w:t>
      </w:r>
      <w:r>
        <w:rPr>
          <w:rFonts w:ascii="Times New Roman" w:eastAsia="Calibri" w:hAnsi="Times New Roman" w:cs="Times New Roman"/>
          <w:sz w:val="24"/>
          <w:szCs w:val="24"/>
          <w:lang w:val="en-US"/>
        </w:rPr>
        <w:t xml:space="preserve"> </w:t>
      </w:r>
      <w:r w:rsidRPr="0003118A">
        <w:rPr>
          <w:rFonts w:ascii="Times New Roman" w:eastAsia="Calibri" w:hAnsi="Times New Roman" w:cs="Times New Roman"/>
          <w:sz w:val="24"/>
          <w:szCs w:val="24"/>
        </w:rPr>
        <w:t xml:space="preserve">Поради тази причина извършената оценка представя реализираните ресурси без да се поставя конкретна оценка за нивото на изпълнение, поради липса на база за сравнение. </w:t>
      </w:r>
      <w:r>
        <w:rPr>
          <w:rFonts w:ascii="Times New Roman" w:eastAsia="Calibri" w:hAnsi="Times New Roman" w:cs="Times New Roman"/>
          <w:sz w:val="24"/>
          <w:szCs w:val="24"/>
        </w:rPr>
        <w:t>Индикативни подробни финансови рамки са разписани в ОПР на общините в област Ловеч.</w:t>
      </w:r>
      <w:r w:rsidRPr="0003118A">
        <w:rPr>
          <w:rFonts w:ascii="Times New Roman" w:eastAsia="Calibri" w:hAnsi="Times New Roman" w:cs="Times New Roman"/>
          <w:sz w:val="24"/>
          <w:szCs w:val="24"/>
        </w:rPr>
        <w:t xml:space="preserve"> </w:t>
      </w:r>
    </w:p>
    <w:p w:rsidR="00E7781B" w:rsidRDefault="00E7781B" w:rsidP="00DB369E">
      <w:pPr>
        <w:spacing w:after="0" w:line="360" w:lineRule="auto"/>
        <w:ind w:firstLine="708"/>
        <w:jc w:val="both"/>
        <w:rPr>
          <w:rFonts w:ascii="Times New Roman" w:eastAsia="Calibri" w:hAnsi="Times New Roman" w:cs="Times New Roman"/>
          <w:sz w:val="24"/>
          <w:szCs w:val="24"/>
        </w:rPr>
      </w:pPr>
      <w:r w:rsidRPr="0003118A">
        <w:rPr>
          <w:rFonts w:ascii="Times New Roman" w:eastAsia="Calibri" w:hAnsi="Times New Roman" w:cs="Times New Roman"/>
          <w:sz w:val="24"/>
          <w:szCs w:val="24"/>
        </w:rPr>
        <w:t>Настоящата експертна оценка на ефективността и ефикасността на използваните финансови средства към 2017 г. в област Ловеч се базира на анализираните данни, събрани от различни информационни източници, за извършените дейности и проекти, допринасящи за постигане на заложените стратегически цели и приоритети.</w:t>
      </w:r>
      <w:r w:rsidRPr="0003118A">
        <w:rPr>
          <w:rFonts w:ascii="Times New Roman" w:hAnsi="Times New Roman" w:cs="Times New Roman"/>
        </w:rPr>
        <w:t xml:space="preserve"> </w:t>
      </w:r>
      <w:r w:rsidRPr="0003118A">
        <w:rPr>
          <w:rFonts w:ascii="Times New Roman" w:eastAsia="Calibri" w:hAnsi="Times New Roman" w:cs="Times New Roman"/>
          <w:sz w:val="24"/>
          <w:szCs w:val="24"/>
        </w:rPr>
        <w:t>Основните източници за анализ на финансовите ресурси са  Информационна система за управление и наблюдение на Структурните инструменти на ЕС в България (ИСУН) за периода 2007-2013 и 2014-2020, официалните страници на оперативните програми, получени данни и справки от всички общински администрации в границите на област Ловеч, както и годишни доклади и междинни оценки за изпълнението на общинските планове.</w:t>
      </w:r>
      <w:r w:rsidRPr="00E52D90">
        <w:rPr>
          <w:rFonts w:ascii="Times New Roman" w:eastAsia="Calibri" w:hAnsi="Times New Roman" w:cs="Times New Roman"/>
          <w:sz w:val="24"/>
          <w:szCs w:val="24"/>
        </w:rPr>
        <w:t xml:space="preserve"> </w:t>
      </w:r>
    </w:p>
    <w:p w:rsidR="00E7781B" w:rsidRDefault="00E7781B" w:rsidP="00DB369E">
      <w:pPr>
        <w:spacing w:after="0" w:line="360" w:lineRule="auto"/>
        <w:ind w:firstLine="708"/>
        <w:jc w:val="both"/>
        <w:rPr>
          <w:rFonts w:ascii="Times New Roman" w:eastAsia="Calibri" w:hAnsi="Times New Roman" w:cs="Times New Roman"/>
          <w:sz w:val="24"/>
          <w:szCs w:val="24"/>
        </w:rPr>
      </w:pPr>
      <w:r w:rsidRPr="0003118A">
        <w:rPr>
          <w:rFonts w:ascii="Times New Roman" w:eastAsia="Calibri" w:hAnsi="Times New Roman" w:cs="Times New Roman"/>
          <w:sz w:val="24"/>
          <w:szCs w:val="24"/>
        </w:rPr>
        <w:t>За постигане на максимална обективност при обработване на финансовите данни, оценката представя реализираните финансови ресурси</w:t>
      </w:r>
      <w:r w:rsidRPr="0003118A">
        <w:rPr>
          <w:rFonts w:ascii="Times New Roman" w:eastAsia="Calibri" w:hAnsi="Times New Roman" w:cs="Times New Roman"/>
          <w:sz w:val="24"/>
          <w:szCs w:val="24"/>
          <w:lang w:val="en-US"/>
        </w:rPr>
        <w:t xml:space="preserve"> </w:t>
      </w:r>
      <w:r w:rsidRPr="0003118A">
        <w:rPr>
          <w:rFonts w:ascii="Times New Roman" w:eastAsia="Calibri" w:hAnsi="Times New Roman" w:cs="Times New Roman"/>
          <w:sz w:val="24"/>
          <w:szCs w:val="24"/>
        </w:rPr>
        <w:t>от приключили проекти подробно по всеки приоритет за периода 2014-2016, като те са представени общо в абсолютни стойности, както и като процентно съотношение спрямо различни критерии – разпределение по общини, по години и по източници на финансиране. За пълнота на оценката, събраните и обработени данни включват проекти реализирани както в програмен период 2007-201</w:t>
      </w:r>
      <w:r>
        <w:rPr>
          <w:rFonts w:ascii="Times New Roman" w:eastAsia="Calibri" w:hAnsi="Times New Roman" w:cs="Times New Roman"/>
          <w:sz w:val="24"/>
          <w:szCs w:val="24"/>
        </w:rPr>
        <w:t>3</w:t>
      </w:r>
      <w:r w:rsidRPr="0003118A">
        <w:rPr>
          <w:rFonts w:ascii="Times New Roman" w:eastAsia="Calibri" w:hAnsi="Times New Roman" w:cs="Times New Roman"/>
          <w:sz w:val="24"/>
          <w:szCs w:val="24"/>
        </w:rPr>
        <w:t xml:space="preserve"> с извършени плащания след 2014 г. (заради правилото </w:t>
      </w:r>
      <w:r w:rsidRPr="0003118A">
        <w:rPr>
          <w:rFonts w:ascii="Times New Roman" w:eastAsia="Calibri" w:hAnsi="Times New Roman" w:cs="Times New Roman"/>
          <w:sz w:val="24"/>
          <w:szCs w:val="24"/>
          <w:lang w:val="en-US"/>
        </w:rPr>
        <w:t>N</w:t>
      </w:r>
      <w:r w:rsidRPr="0003118A">
        <w:rPr>
          <w:rFonts w:ascii="Times New Roman" w:eastAsia="Calibri" w:hAnsi="Times New Roman" w:cs="Times New Roman"/>
          <w:sz w:val="24"/>
          <w:szCs w:val="24"/>
        </w:rPr>
        <w:t xml:space="preserve">+2), така и проекти от настоящия период 2014-2020. </w:t>
      </w:r>
      <w:r w:rsidRPr="00FC6E96">
        <w:rPr>
          <w:rFonts w:ascii="Times New Roman" w:eastAsia="Calibri" w:hAnsi="Times New Roman" w:cs="Times New Roman"/>
          <w:sz w:val="24"/>
          <w:szCs w:val="24"/>
        </w:rPr>
        <w:t>Проектите, които не са приключили към 01.01.2017г., за които в ИСУН 2014-2020 индикативно са разпределени средства за 2015 и 2016 г., са представени отделно, тъй като има възможност те да не са реализирани по индикативния план.</w:t>
      </w:r>
      <w:r w:rsidRPr="00E52D90">
        <w:rPr>
          <w:rFonts w:ascii="Times New Roman" w:eastAsia="Calibri" w:hAnsi="Times New Roman" w:cs="Times New Roman"/>
          <w:sz w:val="24"/>
          <w:szCs w:val="24"/>
        </w:rPr>
        <w:t xml:space="preserve"> </w:t>
      </w:r>
    </w:p>
    <w:p w:rsidR="00E7781B" w:rsidRDefault="00E7781B" w:rsidP="00DB369E">
      <w:pPr>
        <w:spacing w:after="0" w:line="360" w:lineRule="auto"/>
        <w:ind w:firstLine="708"/>
        <w:jc w:val="both"/>
        <w:rPr>
          <w:rFonts w:ascii="Times New Roman" w:eastAsia="Calibri" w:hAnsi="Times New Roman" w:cs="Times New Roman"/>
          <w:sz w:val="24"/>
          <w:szCs w:val="24"/>
        </w:rPr>
      </w:pPr>
      <w:r w:rsidRPr="0003118A">
        <w:rPr>
          <w:rFonts w:ascii="Times New Roman" w:eastAsia="Calibri" w:hAnsi="Times New Roman" w:cs="Times New Roman"/>
          <w:sz w:val="24"/>
          <w:szCs w:val="24"/>
        </w:rPr>
        <w:t>Основните заложени източници на финансиране в ОСР Ловеч са национално финансиране, общински бюджети, финансиране от международни институции и финансиране от страна на частния сектор.</w:t>
      </w:r>
      <w:r>
        <w:rPr>
          <w:rFonts w:ascii="Times New Roman" w:eastAsia="Calibri" w:hAnsi="Times New Roman" w:cs="Times New Roman"/>
          <w:sz w:val="24"/>
          <w:szCs w:val="24"/>
        </w:rPr>
        <w:t xml:space="preserve"> При представянето на разпределението по вид на източника на ресурсите, в оценката ресурсите са представени като европейски средства (представени и по оперативни програми, чрез които са усвоени), национален бюджет (включващ и националното съфинансиране по проекти, реализирани по оперативни програми), общински бюджет и категория „Други“, която включва частно финансиране, специализирани фондове и друго целенасочено финансиране.</w:t>
      </w:r>
    </w:p>
    <w:p w:rsidR="00E7781B" w:rsidRPr="007C077C" w:rsidRDefault="00E7781B" w:rsidP="00DB369E">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Събраните и обработени данни за използваните финансови ресурси за изпълнение на ОСР Ловеч 2014-2020 към 2017 г. показват, че те </w:t>
      </w:r>
      <w:r w:rsidRPr="00800C89">
        <w:rPr>
          <w:rFonts w:ascii="Times New Roman" w:eastAsia="Calibri" w:hAnsi="Times New Roman" w:cs="Times New Roman"/>
          <w:sz w:val="24"/>
          <w:szCs w:val="24"/>
        </w:rPr>
        <w:t xml:space="preserve">възлизат на 104 182 </w:t>
      </w:r>
      <w:r w:rsidR="00800C89" w:rsidRPr="00800C89">
        <w:rPr>
          <w:rFonts w:ascii="Times New Roman" w:eastAsia="Calibri" w:hAnsi="Times New Roman" w:cs="Times New Roman"/>
          <w:sz w:val="24"/>
          <w:szCs w:val="24"/>
        </w:rPr>
        <w:t>536</w:t>
      </w:r>
      <w:r w:rsidRPr="00800C89">
        <w:rPr>
          <w:rFonts w:ascii="Times New Roman" w:eastAsia="Calibri" w:hAnsi="Times New Roman" w:cs="Times New Roman"/>
          <w:sz w:val="24"/>
          <w:szCs w:val="24"/>
        </w:rPr>
        <w:t xml:space="preserve"> лв. Най</w:t>
      </w:r>
      <w:r>
        <w:rPr>
          <w:rFonts w:ascii="Times New Roman" w:eastAsia="Calibri" w:hAnsi="Times New Roman" w:cs="Times New Roman"/>
          <w:sz w:val="24"/>
          <w:szCs w:val="24"/>
        </w:rPr>
        <w:t xml:space="preserve">-голямата част от ресурсите – 87%, са реализирани за изпълнение на мерките, заложени в Приоритет 1 </w:t>
      </w:r>
      <w:r w:rsidR="00861938">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Развитие</w:t>
      </w:r>
      <w:r w:rsidR="0086193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модернизация на инфраструктурата, създаваща условия за устойчиво развитие. Този приоритет е съсредоточил повечето ресурси, защото включва силно ресурсоемки дейности, докато останалите приоритети изпълняват т.нар. „меки мерки“, които предполагат по-малко вложение на финансови средства. За Приоритет 3 </w:t>
      </w:r>
      <w:r w:rsidR="00861938">
        <w:rPr>
          <w:rFonts w:ascii="Times New Roman" w:eastAsia="Calibri" w:hAnsi="Times New Roman" w:cs="Times New Roman"/>
          <w:sz w:val="24"/>
          <w:szCs w:val="24"/>
        </w:rPr>
        <w:t>–</w:t>
      </w:r>
      <w:r>
        <w:rPr>
          <w:rFonts w:ascii="Times New Roman" w:eastAsia="Calibri" w:hAnsi="Times New Roman" w:cs="Times New Roman"/>
          <w:sz w:val="24"/>
          <w:szCs w:val="24"/>
        </w:rPr>
        <w:t xml:space="preserve"> Повишаване</w:t>
      </w:r>
      <w:r w:rsidR="00861938">
        <w:rPr>
          <w:rFonts w:ascii="Times New Roman" w:eastAsia="Calibri" w:hAnsi="Times New Roman" w:cs="Times New Roman"/>
          <w:sz w:val="24"/>
          <w:szCs w:val="24"/>
        </w:rPr>
        <w:t xml:space="preserve"> </w:t>
      </w:r>
      <w:r w:rsidRPr="00B5721E">
        <w:rPr>
          <w:rFonts w:ascii="Times New Roman" w:eastAsia="Calibri" w:hAnsi="Times New Roman" w:cs="Times New Roman"/>
          <w:sz w:val="24"/>
          <w:szCs w:val="24"/>
        </w:rPr>
        <w:t>на конкурентоспособността на местната икономика за постигане на икономически растеж и заетост</w:t>
      </w:r>
      <w:r>
        <w:rPr>
          <w:rFonts w:ascii="Times New Roman" w:eastAsia="Calibri" w:hAnsi="Times New Roman" w:cs="Times New Roman"/>
          <w:sz w:val="24"/>
          <w:szCs w:val="24"/>
        </w:rPr>
        <w:t xml:space="preserve"> са привлечени 9% от общо реализираните средства. Най-малко финансови ресурси са реализирани за постигането на Приоритет 2 </w:t>
      </w:r>
      <w:r w:rsidRPr="00D34628">
        <w:rPr>
          <w:rFonts w:ascii="Times New Roman" w:eastAsia="Calibri" w:hAnsi="Times New Roman" w:cs="Times New Roman"/>
          <w:sz w:val="24"/>
          <w:szCs w:val="24"/>
        </w:rPr>
        <w:t>Развитие на човешкия капитал и местните общности</w:t>
      </w:r>
      <w:r>
        <w:rPr>
          <w:rFonts w:ascii="Times New Roman" w:eastAsia="Calibri" w:hAnsi="Times New Roman" w:cs="Times New Roman"/>
          <w:sz w:val="24"/>
          <w:szCs w:val="24"/>
        </w:rPr>
        <w:t xml:space="preserve"> и Приоритет</w:t>
      </w:r>
      <w:r w:rsidRPr="00D34628">
        <w:t xml:space="preserve"> </w:t>
      </w:r>
      <w:r w:rsidRPr="00D34628">
        <w:rPr>
          <w:rFonts w:ascii="Times New Roman" w:eastAsia="Calibri" w:hAnsi="Times New Roman" w:cs="Times New Roman"/>
          <w:sz w:val="24"/>
          <w:szCs w:val="24"/>
        </w:rPr>
        <w:t>4 Устойчиво развитие на конкурентоспособно селско и горско стопанство</w:t>
      </w:r>
      <w:r>
        <w:rPr>
          <w:rFonts w:ascii="Times New Roman" w:eastAsia="Calibri" w:hAnsi="Times New Roman" w:cs="Times New Roman"/>
          <w:sz w:val="24"/>
          <w:szCs w:val="24"/>
        </w:rPr>
        <w:t xml:space="preserve">. </w:t>
      </w:r>
    </w:p>
    <w:p w:rsidR="00E7781B" w:rsidRDefault="00E7781B" w:rsidP="00E7781B">
      <w:pPr>
        <w:spacing w:line="360" w:lineRule="auto"/>
        <w:ind w:firstLine="708"/>
        <w:jc w:val="both"/>
        <w:rPr>
          <w:rFonts w:ascii="Times New Roman" w:eastAsia="Calibri" w:hAnsi="Times New Roman" w:cs="Times New Roman"/>
          <w:sz w:val="24"/>
          <w:szCs w:val="24"/>
        </w:rPr>
      </w:pPr>
    </w:p>
    <w:p w:rsidR="00E7781B" w:rsidRDefault="00E7781B" w:rsidP="00E7781B">
      <w:pPr>
        <w:spacing w:line="360" w:lineRule="auto"/>
        <w:ind w:firstLine="708"/>
        <w:jc w:val="both"/>
        <w:rPr>
          <w:rFonts w:ascii="Times New Roman" w:eastAsia="Calibri" w:hAnsi="Times New Roman" w:cs="Times New Roman"/>
          <w:sz w:val="24"/>
          <w:szCs w:val="24"/>
        </w:rPr>
      </w:pPr>
    </w:p>
    <w:p w:rsidR="00E7781B" w:rsidRDefault="00E7781B" w:rsidP="00E7781B">
      <w:pPr>
        <w:spacing w:line="360" w:lineRule="auto"/>
        <w:ind w:firstLine="708"/>
        <w:jc w:val="both"/>
        <w:rPr>
          <w:rFonts w:ascii="Times New Roman" w:eastAsia="Calibri" w:hAnsi="Times New Roman" w:cs="Times New Roman"/>
          <w:sz w:val="24"/>
          <w:szCs w:val="24"/>
        </w:rPr>
      </w:pPr>
    </w:p>
    <w:p w:rsidR="00E7781B" w:rsidRDefault="00E7781B" w:rsidP="00E7781B">
      <w:pPr>
        <w:spacing w:line="360" w:lineRule="auto"/>
        <w:ind w:firstLine="708"/>
        <w:jc w:val="both"/>
        <w:rPr>
          <w:rFonts w:ascii="Times New Roman" w:eastAsia="Calibri" w:hAnsi="Times New Roman" w:cs="Times New Roman"/>
          <w:sz w:val="24"/>
          <w:szCs w:val="24"/>
        </w:rPr>
      </w:pPr>
    </w:p>
    <w:p w:rsidR="00E7781B" w:rsidRDefault="00E7781B" w:rsidP="00E7781B">
      <w:pPr>
        <w:spacing w:line="360" w:lineRule="auto"/>
        <w:ind w:firstLine="708"/>
        <w:jc w:val="both"/>
        <w:rPr>
          <w:rFonts w:ascii="Times New Roman" w:eastAsia="Calibri" w:hAnsi="Times New Roman" w:cs="Times New Roman"/>
          <w:sz w:val="24"/>
          <w:szCs w:val="24"/>
        </w:rPr>
      </w:pPr>
    </w:p>
    <w:p w:rsidR="00E7781B" w:rsidRDefault="00E7781B" w:rsidP="00E7781B">
      <w:pPr>
        <w:spacing w:line="360" w:lineRule="auto"/>
        <w:ind w:firstLine="708"/>
        <w:jc w:val="both"/>
        <w:rPr>
          <w:rFonts w:ascii="Times New Roman" w:eastAsia="Calibri" w:hAnsi="Times New Roman" w:cs="Times New Roman"/>
          <w:sz w:val="24"/>
          <w:szCs w:val="24"/>
        </w:rPr>
      </w:pPr>
    </w:p>
    <w:p w:rsidR="00E7781B" w:rsidRDefault="00E7781B" w:rsidP="00E7781B">
      <w:pPr>
        <w:spacing w:line="360" w:lineRule="auto"/>
        <w:ind w:firstLine="708"/>
        <w:jc w:val="both"/>
        <w:rPr>
          <w:rFonts w:ascii="Times New Roman" w:eastAsia="Calibri" w:hAnsi="Times New Roman" w:cs="Times New Roman"/>
          <w:sz w:val="24"/>
          <w:szCs w:val="24"/>
        </w:rPr>
      </w:pPr>
    </w:p>
    <w:p w:rsidR="00DB369E" w:rsidRDefault="00DB369E" w:rsidP="00E7781B">
      <w:pPr>
        <w:spacing w:line="360" w:lineRule="auto"/>
        <w:ind w:firstLine="708"/>
        <w:jc w:val="both"/>
        <w:rPr>
          <w:rFonts w:ascii="Times New Roman" w:hAnsi="Times New Roman" w:cs="Times New Roman"/>
        </w:rPr>
      </w:pPr>
    </w:p>
    <w:p w:rsidR="00DB369E" w:rsidRDefault="00DB369E" w:rsidP="00E7781B">
      <w:pPr>
        <w:spacing w:line="360" w:lineRule="auto"/>
        <w:ind w:firstLine="708"/>
        <w:jc w:val="both"/>
        <w:rPr>
          <w:rFonts w:ascii="Times New Roman" w:hAnsi="Times New Roman" w:cs="Times New Roman"/>
        </w:rPr>
      </w:pPr>
    </w:p>
    <w:p w:rsidR="00E7781B" w:rsidRPr="0003118A" w:rsidRDefault="00E7781B" w:rsidP="00E7781B">
      <w:pPr>
        <w:spacing w:line="360" w:lineRule="auto"/>
        <w:ind w:firstLine="708"/>
        <w:jc w:val="both"/>
        <w:rPr>
          <w:rFonts w:ascii="Times New Roman" w:hAnsi="Times New Roman" w:cs="Times New Roman"/>
        </w:rPr>
      </w:pPr>
      <w:r>
        <w:rPr>
          <w:noProof/>
          <w:lang w:eastAsia="bg-BG"/>
        </w:rPr>
        <w:drawing>
          <wp:inline distT="0" distB="0" distL="0" distR="0" wp14:anchorId="773E818B" wp14:editId="33FCB718">
            <wp:extent cx="5453063" cy="4795838"/>
            <wp:effectExtent l="0" t="0" r="14605" b="50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B369E" w:rsidRPr="00C17917" w:rsidRDefault="00C17917" w:rsidP="00C17917">
      <w:pPr>
        <w:pStyle w:val="Caption"/>
        <w:jc w:val="center"/>
        <w:rPr>
          <w:rFonts w:ascii="Times New Roman" w:hAnsi="Times New Roman" w:cs="Times New Roman"/>
          <w:b w:val="0"/>
          <w:i/>
          <w:color w:val="000000" w:themeColor="text1"/>
          <w:sz w:val="24"/>
          <w:szCs w:val="24"/>
        </w:rPr>
      </w:pPr>
      <w:bookmarkStart w:id="18" w:name="_Toc510702857"/>
      <w:r w:rsidRPr="00C17917">
        <w:rPr>
          <w:rFonts w:ascii="Times New Roman" w:hAnsi="Times New Roman" w:cs="Times New Roman"/>
          <w:b w:val="0"/>
          <w:i/>
          <w:color w:val="000000" w:themeColor="text1"/>
          <w:sz w:val="24"/>
          <w:szCs w:val="24"/>
        </w:rPr>
        <w:t xml:space="preserve">Фигура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Фигура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color w:val="000000" w:themeColor="text1"/>
          <w:sz w:val="24"/>
          <w:szCs w:val="24"/>
        </w:rPr>
        <w:t>11</w:t>
      </w:r>
      <w:r w:rsidRPr="00C17917">
        <w:rPr>
          <w:rFonts w:ascii="Times New Roman" w:hAnsi="Times New Roman" w:cs="Times New Roman"/>
          <w:b w:val="0"/>
          <w:i/>
          <w:color w:val="000000" w:themeColor="text1"/>
          <w:sz w:val="24"/>
          <w:szCs w:val="24"/>
        </w:rPr>
        <w:fldChar w:fldCharType="end"/>
      </w:r>
      <w:r w:rsidR="00DB369E" w:rsidRPr="00C17917">
        <w:rPr>
          <w:rFonts w:ascii="Times New Roman" w:hAnsi="Times New Roman" w:cs="Times New Roman"/>
          <w:b w:val="0"/>
          <w:i/>
          <w:color w:val="000000" w:themeColor="text1"/>
          <w:sz w:val="24"/>
          <w:szCs w:val="24"/>
        </w:rPr>
        <w:t xml:space="preserve"> Разпределение на финансовите ресурси по приоритети към 2017 г.</w:t>
      </w:r>
      <w:bookmarkEnd w:id="18"/>
    </w:p>
    <w:p w:rsidR="00DB369E" w:rsidRDefault="00DB369E" w:rsidP="00E7781B">
      <w:pPr>
        <w:pStyle w:val="Heading1"/>
        <w:rPr>
          <w:rFonts w:ascii="Times New Roman" w:hAnsi="Times New Roman" w:cs="Times New Roman"/>
        </w:rPr>
      </w:pPr>
    </w:p>
    <w:p w:rsidR="00E7781B" w:rsidRPr="0003118A" w:rsidRDefault="00E7781B" w:rsidP="00E7781B">
      <w:pPr>
        <w:pStyle w:val="Heading1"/>
        <w:rPr>
          <w:rFonts w:ascii="Times New Roman" w:hAnsi="Times New Roman" w:cs="Times New Roman"/>
        </w:rPr>
      </w:pPr>
      <w:bookmarkStart w:id="19" w:name="_Toc510702807"/>
      <w:r w:rsidRPr="0003118A">
        <w:rPr>
          <w:rFonts w:ascii="Times New Roman" w:hAnsi="Times New Roman" w:cs="Times New Roman"/>
        </w:rPr>
        <w:t xml:space="preserve">ПРИОРИТЕТ </w:t>
      </w:r>
      <w:r>
        <w:rPr>
          <w:rFonts w:ascii="Times New Roman" w:hAnsi="Times New Roman" w:cs="Times New Roman"/>
        </w:rPr>
        <w:t xml:space="preserve">1 </w:t>
      </w:r>
      <w:r w:rsidRPr="0003118A">
        <w:rPr>
          <w:rFonts w:ascii="Times New Roman" w:hAnsi="Times New Roman" w:cs="Times New Roman"/>
        </w:rPr>
        <w:t>Развитие и модернизация на инфраструктурата, създаваща условия за устойчиво развитие</w:t>
      </w:r>
      <w:bookmarkEnd w:id="19"/>
    </w:p>
    <w:p w:rsidR="00E7781B" w:rsidRPr="0078251A" w:rsidRDefault="00E7781B" w:rsidP="00E7781B">
      <w:pPr>
        <w:widowControl w:val="0"/>
        <w:autoSpaceDE w:val="0"/>
        <w:autoSpaceDN w:val="0"/>
        <w:adjustRightInd w:val="0"/>
        <w:spacing w:after="0" w:line="360" w:lineRule="auto"/>
        <w:jc w:val="both"/>
        <w:rPr>
          <w:rFonts w:ascii="Times New Roman" w:hAnsi="Times New Roman" w:cs="Times New Roman"/>
          <w:b/>
          <w:sz w:val="24"/>
          <w:szCs w:val="24"/>
        </w:rPr>
      </w:pPr>
      <w:r w:rsidRPr="0078251A">
        <w:rPr>
          <w:rFonts w:ascii="Times New Roman" w:hAnsi="Times New Roman" w:cs="Times New Roman"/>
          <w:b/>
          <w:sz w:val="24"/>
          <w:szCs w:val="24"/>
        </w:rPr>
        <w:t>Общо реализирани финансови ресурси: 91 222 013 лв.</w:t>
      </w:r>
    </w:p>
    <w:p w:rsidR="00E7781B" w:rsidRDefault="00E7781B" w:rsidP="00E7781B">
      <w:pPr>
        <w:widowControl w:val="0"/>
        <w:autoSpaceDE w:val="0"/>
        <w:autoSpaceDN w:val="0"/>
        <w:adjustRightInd w:val="0"/>
        <w:spacing w:after="0" w:line="360" w:lineRule="auto"/>
        <w:ind w:firstLine="720"/>
        <w:jc w:val="both"/>
        <w:rPr>
          <w:rFonts w:ascii="Times New Roman" w:hAnsi="Times New Roman" w:cs="Times New Roman"/>
          <w:sz w:val="24"/>
          <w:szCs w:val="24"/>
        </w:rPr>
      </w:pPr>
    </w:p>
    <w:p w:rsidR="00E7781B" w:rsidRDefault="00E7781B" w:rsidP="00E7781B">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 </w:t>
      </w:r>
      <w:r w:rsidRPr="0065567B">
        <w:rPr>
          <w:rFonts w:ascii="Times New Roman" w:hAnsi="Times New Roman" w:cs="Times New Roman"/>
          <w:sz w:val="24"/>
          <w:szCs w:val="24"/>
        </w:rPr>
        <w:t>Приоритет 1 Развитие и модернизация на инфраструктурата, създаваща условия за устойчиво развитие</w:t>
      </w:r>
      <w:r>
        <w:rPr>
          <w:rFonts w:ascii="Times New Roman" w:hAnsi="Times New Roman" w:cs="Times New Roman"/>
          <w:sz w:val="24"/>
          <w:szCs w:val="24"/>
        </w:rPr>
        <w:t>, за периода 2014-2016 година, са привлечени и реализирани значителни финансови ресурси, възлизащи на над 91 млн. лв.</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Отчетени са изпълнени проекти във всички общини в областта. Най-голяма част от средствата са използвани за изпълнението на проекти и дейности, свързани с подобряване на инфраструктурата на територията на община Луковит – 39%. Най-значителният като стойност проект в тази община е </w:t>
      </w:r>
      <w:r w:rsidRPr="00AB4D52">
        <w:rPr>
          <w:rFonts w:ascii="Times New Roman" w:hAnsi="Times New Roman" w:cs="Times New Roman"/>
          <w:sz w:val="24"/>
          <w:szCs w:val="24"/>
        </w:rPr>
        <w:t>Интегриран проект за подобряване на водния сектор в град Луковит</w:t>
      </w:r>
      <w:r>
        <w:rPr>
          <w:rFonts w:ascii="Times New Roman" w:hAnsi="Times New Roman" w:cs="Times New Roman"/>
          <w:sz w:val="24"/>
          <w:szCs w:val="24"/>
        </w:rPr>
        <w:t xml:space="preserve"> с общ бюджет от над 27 млн. лв. На територията на община Троян също са реализирани значителни финансови ресурси по този приоритет, възлизащи на 29%. На територията на Община Ловеч са привлечени 14%, от средствата в областта, за подобряване на инфраструктура. Най-малък процент финанси по Приоритет 1 са отчетени в община Априлци.</w:t>
      </w:r>
    </w:p>
    <w:p w:rsidR="00EF0C5F" w:rsidRPr="00AB4D52" w:rsidRDefault="00EF0C5F" w:rsidP="00E7781B">
      <w:pPr>
        <w:widowControl w:val="0"/>
        <w:autoSpaceDE w:val="0"/>
        <w:autoSpaceDN w:val="0"/>
        <w:adjustRightInd w:val="0"/>
        <w:spacing w:after="0" w:line="360" w:lineRule="auto"/>
        <w:ind w:firstLine="720"/>
        <w:jc w:val="both"/>
        <w:rPr>
          <w:rFonts w:ascii="Times New Roman" w:hAnsi="Times New Roman" w:cs="Times New Roman"/>
          <w:sz w:val="24"/>
          <w:szCs w:val="24"/>
        </w:rPr>
      </w:pPr>
    </w:p>
    <w:p w:rsidR="00E7781B" w:rsidRDefault="00E7781B" w:rsidP="00E7781B">
      <w:pPr>
        <w:widowControl w:val="0"/>
        <w:autoSpaceDE w:val="0"/>
        <w:autoSpaceDN w:val="0"/>
        <w:adjustRightInd w:val="0"/>
        <w:spacing w:after="0" w:line="360" w:lineRule="auto"/>
        <w:jc w:val="both"/>
        <w:rPr>
          <w:rFonts w:ascii="Times New Roman" w:hAnsi="Times New Roman" w:cs="Times New Roman"/>
          <w:sz w:val="24"/>
          <w:szCs w:val="24"/>
        </w:rPr>
      </w:pPr>
      <w:r>
        <w:rPr>
          <w:noProof/>
          <w:lang w:eastAsia="bg-BG"/>
        </w:rPr>
        <w:drawing>
          <wp:inline distT="0" distB="0" distL="0" distR="0" wp14:anchorId="65E0DED6" wp14:editId="7ED19639">
            <wp:extent cx="5972810" cy="3954780"/>
            <wp:effectExtent l="0" t="0" r="8890"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F0C5F" w:rsidRPr="00C17917" w:rsidRDefault="00C17917" w:rsidP="00C17917">
      <w:pPr>
        <w:pStyle w:val="Caption"/>
        <w:jc w:val="center"/>
        <w:rPr>
          <w:rFonts w:ascii="Times New Roman" w:hAnsi="Times New Roman" w:cs="Times New Roman"/>
          <w:b w:val="0"/>
          <w:i/>
          <w:color w:val="000000" w:themeColor="text1"/>
          <w:sz w:val="24"/>
          <w:szCs w:val="24"/>
        </w:rPr>
      </w:pPr>
      <w:bookmarkStart w:id="20" w:name="_Toc510702858"/>
      <w:r w:rsidRPr="00C17917">
        <w:rPr>
          <w:rFonts w:ascii="Times New Roman" w:hAnsi="Times New Roman" w:cs="Times New Roman"/>
          <w:b w:val="0"/>
          <w:i/>
          <w:color w:val="000000" w:themeColor="text1"/>
          <w:sz w:val="24"/>
          <w:szCs w:val="24"/>
        </w:rPr>
        <w:t xml:space="preserve">Фигура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Фигура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color w:val="000000" w:themeColor="text1"/>
          <w:sz w:val="24"/>
          <w:szCs w:val="24"/>
        </w:rPr>
        <w:t>12</w:t>
      </w:r>
      <w:r w:rsidRPr="00C17917">
        <w:rPr>
          <w:rFonts w:ascii="Times New Roman" w:hAnsi="Times New Roman" w:cs="Times New Roman"/>
          <w:b w:val="0"/>
          <w:i/>
          <w:color w:val="000000" w:themeColor="text1"/>
          <w:sz w:val="24"/>
          <w:szCs w:val="24"/>
        </w:rPr>
        <w:fldChar w:fldCharType="end"/>
      </w:r>
      <w:r w:rsidRPr="00C17917">
        <w:rPr>
          <w:rFonts w:ascii="Times New Roman" w:hAnsi="Times New Roman" w:cs="Times New Roman"/>
          <w:b w:val="0"/>
          <w:i/>
          <w:color w:val="000000" w:themeColor="text1"/>
          <w:sz w:val="24"/>
          <w:szCs w:val="24"/>
        </w:rPr>
        <w:t xml:space="preserve"> </w:t>
      </w:r>
      <w:r w:rsidR="00EF0C5F" w:rsidRPr="00C17917">
        <w:rPr>
          <w:rFonts w:ascii="Times New Roman" w:hAnsi="Times New Roman" w:cs="Times New Roman"/>
          <w:b w:val="0"/>
          <w:i/>
          <w:color w:val="000000" w:themeColor="text1"/>
          <w:sz w:val="24"/>
          <w:szCs w:val="24"/>
        </w:rPr>
        <w:t>Приоритет 1: Разпределение на финансови ресурси по общини</w:t>
      </w:r>
      <w:bookmarkEnd w:id="20"/>
    </w:p>
    <w:p w:rsidR="00E7781B" w:rsidRDefault="00E7781B" w:rsidP="00E7781B">
      <w:pPr>
        <w:spacing w:line="360" w:lineRule="auto"/>
        <w:jc w:val="both"/>
        <w:rPr>
          <w:rFonts w:ascii="Times New Roman" w:hAnsi="Times New Roman" w:cs="Times New Roman"/>
          <w:b/>
          <w:sz w:val="24"/>
          <w:szCs w:val="24"/>
        </w:rPr>
      </w:pPr>
    </w:p>
    <w:p w:rsidR="00E7781B" w:rsidRDefault="00E7781B" w:rsidP="00E7781B">
      <w:pPr>
        <w:spacing w:line="360" w:lineRule="auto"/>
        <w:jc w:val="both"/>
        <w:rPr>
          <w:rFonts w:ascii="Times New Roman" w:hAnsi="Times New Roman" w:cs="Times New Roman"/>
          <w:sz w:val="24"/>
          <w:szCs w:val="24"/>
        </w:rPr>
      </w:pPr>
      <w:r>
        <w:rPr>
          <w:rFonts w:ascii="Times New Roman" w:hAnsi="Times New Roman" w:cs="Times New Roman"/>
          <w:sz w:val="24"/>
          <w:szCs w:val="24"/>
        </w:rPr>
        <w:tab/>
        <w:t>Анализът на събраните и обработени данни относно разпределението на финансовите ресурси по години показва, че през 2014 г. са реализирани 72% от общите средства по Приоритет 1. През 2015 г. те са 28%. Това се обуславя от финализирането и извършването на плащания по значителни инфраструктурни проекти, финансирани по оперативни програми от програмен период 2007-2013 г. Това са проекти възлизащи на стойност над 57 млн. лв. През 2016 г. са отчетени под 1% от общо реализираните средства. Това се дължи на факта, че много проекти от програмен период 2014-2020 са започнати през тази година, а плащанията по тях са реализирани по-късно.</w:t>
      </w:r>
    </w:p>
    <w:p w:rsidR="00E7781B" w:rsidRPr="008B67C5" w:rsidRDefault="00E7781B" w:rsidP="00E7781B">
      <w:pPr>
        <w:spacing w:line="360" w:lineRule="auto"/>
        <w:jc w:val="both"/>
        <w:rPr>
          <w:rFonts w:ascii="Times New Roman" w:hAnsi="Times New Roman" w:cs="Times New Roman"/>
          <w:sz w:val="24"/>
          <w:szCs w:val="24"/>
        </w:rPr>
      </w:pPr>
    </w:p>
    <w:p w:rsidR="00E7781B" w:rsidRDefault="00E7781B" w:rsidP="00E7781B">
      <w:pPr>
        <w:spacing w:line="360" w:lineRule="auto"/>
        <w:jc w:val="center"/>
        <w:rPr>
          <w:rFonts w:ascii="Times New Roman" w:hAnsi="Times New Roman" w:cs="Times New Roman"/>
          <w:b/>
          <w:sz w:val="24"/>
          <w:szCs w:val="24"/>
        </w:rPr>
      </w:pPr>
      <w:r>
        <w:rPr>
          <w:noProof/>
          <w:lang w:eastAsia="bg-BG"/>
        </w:rPr>
        <w:drawing>
          <wp:inline distT="0" distB="0" distL="0" distR="0" wp14:anchorId="7B368495" wp14:editId="75895511">
            <wp:extent cx="4457700" cy="290512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F0C5F" w:rsidRPr="00C17917" w:rsidRDefault="00C17917" w:rsidP="00C17917">
      <w:pPr>
        <w:pStyle w:val="Caption"/>
        <w:jc w:val="center"/>
        <w:rPr>
          <w:rFonts w:ascii="Times New Roman" w:hAnsi="Times New Roman" w:cs="Times New Roman"/>
          <w:b w:val="0"/>
          <w:i/>
          <w:color w:val="000000" w:themeColor="text1"/>
          <w:sz w:val="24"/>
          <w:szCs w:val="24"/>
        </w:rPr>
      </w:pPr>
      <w:bookmarkStart w:id="21" w:name="_Toc510702859"/>
      <w:r w:rsidRPr="00C17917">
        <w:rPr>
          <w:rFonts w:ascii="Times New Roman" w:hAnsi="Times New Roman" w:cs="Times New Roman"/>
          <w:b w:val="0"/>
          <w:i/>
          <w:color w:val="000000" w:themeColor="text1"/>
          <w:sz w:val="24"/>
          <w:szCs w:val="24"/>
        </w:rPr>
        <w:t xml:space="preserve">Фигура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Фигура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color w:val="000000" w:themeColor="text1"/>
          <w:sz w:val="24"/>
          <w:szCs w:val="24"/>
        </w:rPr>
        <w:t>13</w:t>
      </w:r>
      <w:r w:rsidRPr="00C17917">
        <w:rPr>
          <w:rFonts w:ascii="Times New Roman" w:hAnsi="Times New Roman" w:cs="Times New Roman"/>
          <w:b w:val="0"/>
          <w:i/>
          <w:color w:val="000000" w:themeColor="text1"/>
          <w:sz w:val="24"/>
          <w:szCs w:val="24"/>
        </w:rPr>
        <w:fldChar w:fldCharType="end"/>
      </w:r>
      <w:r w:rsidRPr="00C17917">
        <w:rPr>
          <w:rFonts w:ascii="Times New Roman" w:hAnsi="Times New Roman" w:cs="Times New Roman"/>
          <w:b w:val="0"/>
          <w:i/>
          <w:color w:val="000000" w:themeColor="text1"/>
          <w:sz w:val="24"/>
          <w:szCs w:val="24"/>
        </w:rPr>
        <w:t xml:space="preserve"> </w:t>
      </w:r>
      <w:r w:rsidR="00EF0C5F" w:rsidRPr="00C17917">
        <w:rPr>
          <w:rFonts w:ascii="Times New Roman" w:hAnsi="Times New Roman" w:cs="Times New Roman"/>
          <w:b w:val="0"/>
          <w:i/>
          <w:color w:val="000000" w:themeColor="text1"/>
          <w:sz w:val="24"/>
          <w:szCs w:val="24"/>
        </w:rPr>
        <w:t>Приоритет 1 Разпределение на финансовите ресурси по години</w:t>
      </w:r>
      <w:bookmarkEnd w:id="21"/>
    </w:p>
    <w:p w:rsidR="00E7781B" w:rsidRDefault="00E7781B" w:rsidP="00E7781B">
      <w:pPr>
        <w:spacing w:line="360" w:lineRule="auto"/>
        <w:jc w:val="both"/>
        <w:rPr>
          <w:rFonts w:ascii="Times New Roman" w:hAnsi="Times New Roman" w:cs="Times New Roman"/>
          <w:sz w:val="24"/>
          <w:szCs w:val="24"/>
        </w:rPr>
      </w:pPr>
    </w:p>
    <w:p w:rsidR="00E7781B" w:rsidRDefault="00E7781B" w:rsidP="00E778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Фигурата по-долу представя разпределението на усвоените финансови ресурси за изпълнение на ОСР Ловеч по вид на източника. Най-значително финансиране е получено от европейските фондове, чрез оперативни програми, като над 34 млн. лв. или 38% от общите средства по този приоритет са усвоени от Оперативна програма Околна среда. Най-значителни са именно проектите свързани с водния цикъл на дадени общини. Значителни средства са осигурени и от националния бюджет – над 25 млн. лв. Те са реализирани както за изпълнението на проекти по национални програми, така и като съфинансиране на проекти, изпълнявани по оперативните програми. Европейски средства са усвоени чрез ПРСП и ОПРР – съответно 18% и 12% от общо реализираните средства по приоритет 1. Общинските бюджети също са допринесли за реализацията на проекти и дейности, свързани с подобряване на инфраструктурата, с над 1 млн. лв.</w:t>
      </w:r>
    </w:p>
    <w:p w:rsidR="00E7781B" w:rsidRDefault="00E7781B" w:rsidP="00E7781B">
      <w:pPr>
        <w:spacing w:line="360" w:lineRule="auto"/>
        <w:ind w:firstLine="720"/>
        <w:jc w:val="both"/>
        <w:rPr>
          <w:rFonts w:ascii="Times New Roman" w:hAnsi="Times New Roman" w:cs="Times New Roman"/>
          <w:sz w:val="24"/>
          <w:szCs w:val="24"/>
        </w:rPr>
      </w:pPr>
    </w:p>
    <w:p w:rsidR="00E7781B" w:rsidRDefault="00E7781B" w:rsidP="00E7781B">
      <w:pPr>
        <w:spacing w:line="360" w:lineRule="auto"/>
        <w:ind w:firstLine="720"/>
        <w:jc w:val="both"/>
        <w:rPr>
          <w:rFonts w:ascii="Times New Roman" w:hAnsi="Times New Roman" w:cs="Times New Roman"/>
          <w:sz w:val="24"/>
          <w:szCs w:val="24"/>
          <w:highlight w:val="yellow"/>
        </w:rPr>
      </w:pPr>
    </w:p>
    <w:p w:rsidR="00E7781B" w:rsidRDefault="00E7781B" w:rsidP="00E7781B">
      <w:pPr>
        <w:spacing w:line="360" w:lineRule="auto"/>
        <w:ind w:firstLine="720"/>
        <w:jc w:val="both"/>
        <w:rPr>
          <w:rFonts w:ascii="Times New Roman" w:hAnsi="Times New Roman" w:cs="Times New Roman"/>
          <w:sz w:val="24"/>
          <w:szCs w:val="24"/>
          <w:highlight w:val="yellow"/>
        </w:rPr>
      </w:pPr>
    </w:p>
    <w:p w:rsidR="00E7781B" w:rsidRDefault="00E7781B" w:rsidP="00E7781B">
      <w:pPr>
        <w:spacing w:line="360" w:lineRule="auto"/>
        <w:ind w:firstLine="720"/>
        <w:jc w:val="both"/>
        <w:rPr>
          <w:rFonts w:ascii="Times New Roman" w:hAnsi="Times New Roman" w:cs="Times New Roman"/>
          <w:sz w:val="24"/>
          <w:szCs w:val="24"/>
          <w:highlight w:val="yellow"/>
        </w:rPr>
      </w:pPr>
    </w:p>
    <w:p w:rsidR="00E7781B" w:rsidRDefault="00E7781B" w:rsidP="00E7781B">
      <w:pPr>
        <w:spacing w:line="360" w:lineRule="auto"/>
        <w:ind w:firstLine="720"/>
        <w:jc w:val="both"/>
        <w:rPr>
          <w:rFonts w:ascii="Times New Roman" w:hAnsi="Times New Roman" w:cs="Times New Roman"/>
          <w:sz w:val="24"/>
          <w:szCs w:val="24"/>
          <w:highlight w:val="yellow"/>
        </w:rPr>
      </w:pPr>
    </w:p>
    <w:p w:rsidR="00E7781B" w:rsidRPr="0003118A" w:rsidRDefault="00E7781B" w:rsidP="00E7781B">
      <w:pPr>
        <w:widowControl w:val="0"/>
        <w:autoSpaceDE w:val="0"/>
        <w:autoSpaceDN w:val="0"/>
        <w:adjustRightInd w:val="0"/>
        <w:spacing w:after="0" w:line="360" w:lineRule="auto"/>
        <w:jc w:val="both"/>
        <w:rPr>
          <w:rFonts w:ascii="Times New Roman" w:hAnsi="Times New Roman" w:cs="Times New Roman"/>
          <w:sz w:val="24"/>
          <w:szCs w:val="24"/>
        </w:rPr>
      </w:pPr>
      <w:r>
        <w:rPr>
          <w:noProof/>
          <w:lang w:eastAsia="bg-BG"/>
        </w:rPr>
        <w:drawing>
          <wp:inline distT="0" distB="0" distL="0" distR="0" wp14:anchorId="309160A4" wp14:editId="543549F8">
            <wp:extent cx="5972810" cy="4323080"/>
            <wp:effectExtent l="0" t="0" r="8890" b="127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F0C5F" w:rsidRPr="00C17917" w:rsidRDefault="00C17917" w:rsidP="00C17917">
      <w:pPr>
        <w:pStyle w:val="Caption"/>
        <w:jc w:val="center"/>
        <w:rPr>
          <w:rFonts w:ascii="Times New Roman" w:hAnsi="Times New Roman" w:cs="Times New Roman"/>
          <w:b w:val="0"/>
          <w:i/>
          <w:color w:val="000000" w:themeColor="text1"/>
          <w:sz w:val="24"/>
          <w:szCs w:val="24"/>
        </w:rPr>
      </w:pPr>
      <w:bookmarkStart w:id="22" w:name="_Toc510702860"/>
      <w:r w:rsidRPr="00C17917">
        <w:rPr>
          <w:rFonts w:ascii="Times New Roman" w:hAnsi="Times New Roman" w:cs="Times New Roman"/>
          <w:b w:val="0"/>
          <w:i/>
          <w:color w:val="000000" w:themeColor="text1"/>
          <w:sz w:val="24"/>
          <w:szCs w:val="24"/>
        </w:rPr>
        <w:t xml:space="preserve">Фигура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Фигура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color w:val="000000" w:themeColor="text1"/>
          <w:sz w:val="24"/>
          <w:szCs w:val="24"/>
        </w:rPr>
        <w:t>14</w:t>
      </w:r>
      <w:r w:rsidRPr="00C17917">
        <w:rPr>
          <w:rFonts w:ascii="Times New Roman" w:hAnsi="Times New Roman" w:cs="Times New Roman"/>
          <w:b w:val="0"/>
          <w:i/>
          <w:color w:val="000000" w:themeColor="text1"/>
          <w:sz w:val="24"/>
          <w:szCs w:val="24"/>
        </w:rPr>
        <w:fldChar w:fldCharType="end"/>
      </w:r>
      <w:r w:rsidRPr="00C17917">
        <w:rPr>
          <w:rFonts w:ascii="Times New Roman" w:hAnsi="Times New Roman" w:cs="Times New Roman"/>
          <w:b w:val="0"/>
          <w:i/>
          <w:color w:val="000000" w:themeColor="text1"/>
          <w:sz w:val="24"/>
          <w:szCs w:val="24"/>
        </w:rPr>
        <w:t xml:space="preserve"> </w:t>
      </w:r>
      <w:r w:rsidR="00EF0C5F" w:rsidRPr="00C17917">
        <w:rPr>
          <w:rFonts w:ascii="Times New Roman" w:hAnsi="Times New Roman" w:cs="Times New Roman"/>
          <w:b w:val="0"/>
          <w:i/>
          <w:color w:val="000000" w:themeColor="text1"/>
          <w:sz w:val="24"/>
          <w:szCs w:val="24"/>
        </w:rPr>
        <w:t>Приоритет 1: Разпределение на финансовите ресурси по източник</w:t>
      </w:r>
      <w:bookmarkEnd w:id="22"/>
    </w:p>
    <w:p w:rsidR="00EF0C5F" w:rsidRDefault="00EF0C5F" w:rsidP="00E7781B">
      <w:pPr>
        <w:pStyle w:val="Heading1"/>
        <w:rPr>
          <w:rFonts w:ascii="Times New Roman" w:hAnsi="Times New Roman" w:cs="Times New Roman"/>
        </w:rPr>
      </w:pPr>
    </w:p>
    <w:p w:rsidR="00E7781B" w:rsidRPr="0003118A" w:rsidRDefault="00E7781B" w:rsidP="00E7781B">
      <w:pPr>
        <w:pStyle w:val="Heading1"/>
        <w:rPr>
          <w:rFonts w:ascii="Times New Roman" w:hAnsi="Times New Roman" w:cs="Times New Roman"/>
        </w:rPr>
      </w:pPr>
      <w:bookmarkStart w:id="23" w:name="_Toc510702808"/>
      <w:r w:rsidRPr="0003118A">
        <w:rPr>
          <w:rFonts w:ascii="Times New Roman" w:hAnsi="Times New Roman" w:cs="Times New Roman"/>
        </w:rPr>
        <w:t>ПРИОРИТЕТ 2  Развитие на човешкия капитал и местните общности</w:t>
      </w:r>
      <w:bookmarkEnd w:id="23"/>
      <w:r w:rsidRPr="0003118A">
        <w:rPr>
          <w:rFonts w:ascii="Times New Roman" w:hAnsi="Times New Roman" w:cs="Times New Roman"/>
        </w:rPr>
        <w:t xml:space="preserve"> </w:t>
      </w:r>
    </w:p>
    <w:p w:rsidR="00E7781B" w:rsidRDefault="00E7781B" w:rsidP="00E7781B">
      <w:pPr>
        <w:spacing w:line="360" w:lineRule="auto"/>
        <w:jc w:val="both"/>
        <w:rPr>
          <w:rFonts w:ascii="Times New Roman" w:hAnsi="Times New Roman" w:cs="Times New Roman"/>
          <w:b/>
          <w:sz w:val="24"/>
          <w:szCs w:val="24"/>
        </w:rPr>
      </w:pPr>
      <w:r w:rsidRPr="0078251A">
        <w:rPr>
          <w:rFonts w:ascii="Times New Roman" w:hAnsi="Times New Roman" w:cs="Times New Roman"/>
          <w:b/>
          <w:sz w:val="24"/>
          <w:szCs w:val="24"/>
        </w:rPr>
        <w:t>Общо реализирани финансови ресурси:</w:t>
      </w:r>
      <w:r w:rsidRPr="00B64E6C">
        <w:t xml:space="preserve"> </w:t>
      </w:r>
      <w:r w:rsidRPr="00B64E6C">
        <w:rPr>
          <w:rFonts w:ascii="Times New Roman" w:hAnsi="Times New Roman" w:cs="Times New Roman"/>
          <w:b/>
          <w:sz w:val="24"/>
          <w:szCs w:val="24"/>
        </w:rPr>
        <w:t>3 794</w:t>
      </w:r>
      <w:r>
        <w:rPr>
          <w:rFonts w:ascii="Times New Roman" w:hAnsi="Times New Roman" w:cs="Times New Roman"/>
          <w:b/>
          <w:sz w:val="24"/>
          <w:szCs w:val="24"/>
        </w:rPr>
        <w:t> </w:t>
      </w:r>
      <w:r w:rsidRPr="00B64E6C">
        <w:rPr>
          <w:rFonts w:ascii="Times New Roman" w:hAnsi="Times New Roman" w:cs="Times New Roman"/>
          <w:b/>
          <w:sz w:val="24"/>
          <w:szCs w:val="24"/>
        </w:rPr>
        <w:t>982</w:t>
      </w:r>
      <w:r>
        <w:rPr>
          <w:rFonts w:ascii="Times New Roman" w:hAnsi="Times New Roman" w:cs="Times New Roman"/>
          <w:b/>
          <w:sz w:val="24"/>
          <w:szCs w:val="24"/>
        </w:rPr>
        <w:t xml:space="preserve"> лв.</w:t>
      </w:r>
    </w:p>
    <w:p w:rsidR="00E7781B" w:rsidRDefault="00E7781B" w:rsidP="00EF0C5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CD7517">
        <w:rPr>
          <w:rFonts w:ascii="Times New Roman" w:hAnsi="Times New Roman" w:cs="Times New Roman"/>
          <w:sz w:val="24"/>
          <w:szCs w:val="24"/>
        </w:rPr>
        <w:t>За проекти</w:t>
      </w:r>
      <w:r>
        <w:rPr>
          <w:rFonts w:ascii="Times New Roman" w:hAnsi="Times New Roman" w:cs="Times New Roman"/>
          <w:sz w:val="24"/>
          <w:szCs w:val="24"/>
        </w:rPr>
        <w:t xml:space="preserve"> и дейности, свързани с развитието на човешкия капитал и местните общности по Приоритет 2 в област Ловеч са отчетени реализирани средства, възлизащи на 3 794 982 лв. Реализирани са многобройни проекти във всички общини на територията на областта, </w:t>
      </w:r>
      <w:r w:rsidRPr="00CA71FA">
        <w:rPr>
          <w:rFonts w:ascii="Times New Roman" w:hAnsi="Times New Roman" w:cs="Times New Roman"/>
          <w:sz w:val="24"/>
          <w:szCs w:val="24"/>
        </w:rPr>
        <w:t>като няколко проекта са изпълнени</w:t>
      </w:r>
      <w:r>
        <w:rPr>
          <w:rFonts w:ascii="Times New Roman" w:hAnsi="Times New Roman" w:cs="Times New Roman"/>
          <w:sz w:val="24"/>
          <w:szCs w:val="24"/>
        </w:rPr>
        <w:t xml:space="preserve"> съвместно между няколко общини. Общо използваните финансови ресурси за този приоритет са значително по-малко в абсолютни стойности спрямо приоритет 1 поради това, че проектите и дейностите за развитие на човешкия капитал и общности изпълняват „меки мерки“, които не са ресурсоемки. Финансиране на дейности по този приоритет са получили не само общинските администрации, но и заведения, предоставящи публични услуги, НПО организации и частни фирми. Реализирането на такъв тип проекти от бизнеса в областта, показва достатъчно информираност по възможностите за финансиране, както и привлича инвестирането на частни средства за обучение и квалификация на служителите, което от своя страна, допринася за развитие на икономическата среда. </w:t>
      </w:r>
    </w:p>
    <w:p w:rsidR="00E7781B" w:rsidRPr="00D3637A" w:rsidRDefault="00E7781B" w:rsidP="00EF0C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Най-голяма част от финансовите ресурси са усвоени на територията на община Луковит – 37% от общо реализираните средства. Близо 500 хил. лв. в общината са реализирани чрез проект „Грижа за всеки“ насочен към социално включване. Община Ловеч е привлякла 25% от финансовите ресурси, като най-значителният проект възлиза на над 400 хил. лв. и предоставя н</w:t>
      </w:r>
      <w:r w:rsidRPr="008F0D69">
        <w:rPr>
          <w:rFonts w:ascii="Times New Roman" w:hAnsi="Times New Roman" w:cs="Times New Roman"/>
          <w:sz w:val="24"/>
          <w:szCs w:val="24"/>
        </w:rPr>
        <w:t>ови възможности</w:t>
      </w:r>
      <w:r>
        <w:rPr>
          <w:rFonts w:ascii="Times New Roman" w:hAnsi="Times New Roman" w:cs="Times New Roman"/>
          <w:sz w:val="24"/>
          <w:szCs w:val="24"/>
        </w:rPr>
        <w:t xml:space="preserve"> за настаняване</w:t>
      </w:r>
      <w:r w:rsidRPr="008F0D69">
        <w:rPr>
          <w:rFonts w:ascii="Times New Roman" w:hAnsi="Times New Roman" w:cs="Times New Roman"/>
          <w:sz w:val="24"/>
          <w:szCs w:val="24"/>
        </w:rPr>
        <w:t xml:space="preserve"> </w:t>
      </w:r>
      <w:r>
        <w:rPr>
          <w:rFonts w:ascii="Times New Roman" w:hAnsi="Times New Roman" w:cs="Times New Roman"/>
          <w:sz w:val="24"/>
          <w:szCs w:val="24"/>
        </w:rPr>
        <w:t>за</w:t>
      </w:r>
      <w:r w:rsidRPr="008F0D69">
        <w:rPr>
          <w:rFonts w:ascii="Times New Roman" w:hAnsi="Times New Roman" w:cs="Times New Roman"/>
          <w:sz w:val="24"/>
          <w:szCs w:val="24"/>
        </w:rPr>
        <w:t xml:space="preserve"> деца и младежи с увреждания</w:t>
      </w:r>
      <w:r>
        <w:rPr>
          <w:rFonts w:ascii="Times New Roman" w:hAnsi="Times New Roman" w:cs="Times New Roman"/>
          <w:sz w:val="24"/>
          <w:szCs w:val="24"/>
        </w:rPr>
        <w:t>. Община Троян и Община Ябланица са привлекли съответно 13% и 11% от реализираните финансови средства. Общини Угърчин и Априлци са реализирали проекти за най-малък дял от общите финансови ресурси привлечени в областта.</w:t>
      </w:r>
    </w:p>
    <w:p w:rsidR="00E7781B" w:rsidRDefault="00E7781B" w:rsidP="00E7781B">
      <w:pPr>
        <w:widowControl w:val="0"/>
        <w:autoSpaceDE w:val="0"/>
        <w:autoSpaceDN w:val="0"/>
        <w:adjustRightInd w:val="0"/>
        <w:spacing w:after="0" w:line="360" w:lineRule="auto"/>
        <w:jc w:val="both"/>
        <w:rPr>
          <w:rFonts w:ascii="Times New Roman" w:hAnsi="Times New Roman" w:cs="Times New Roman"/>
          <w:sz w:val="24"/>
          <w:szCs w:val="24"/>
        </w:rPr>
      </w:pPr>
    </w:p>
    <w:p w:rsidR="00E7781B" w:rsidRDefault="00E7781B" w:rsidP="00E7781B">
      <w:pPr>
        <w:spacing w:line="360" w:lineRule="auto"/>
        <w:jc w:val="both"/>
        <w:rPr>
          <w:rFonts w:ascii="Times New Roman" w:hAnsi="Times New Roman" w:cs="Times New Roman"/>
          <w:sz w:val="24"/>
          <w:szCs w:val="24"/>
          <w:lang w:val="ru-RU"/>
        </w:rPr>
      </w:pPr>
      <w:r>
        <w:rPr>
          <w:noProof/>
          <w:lang w:eastAsia="bg-BG"/>
        </w:rPr>
        <w:drawing>
          <wp:inline distT="0" distB="0" distL="0" distR="0" wp14:anchorId="1B63997F" wp14:editId="57044DEA">
            <wp:extent cx="5972810" cy="4348480"/>
            <wp:effectExtent l="0" t="0" r="8890" b="1397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F0C5F" w:rsidRPr="00C17917" w:rsidRDefault="00C17917" w:rsidP="00C17917">
      <w:pPr>
        <w:pStyle w:val="Caption"/>
        <w:jc w:val="center"/>
        <w:rPr>
          <w:rFonts w:ascii="Times New Roman" w:hAnsi="Times New Roman" w:cs="Times New Roman"/>
          <w:b w:val="0"/>
          <w:i/>
          <w:color w:val="000000" w:themeColor="text1"/>
          <w:sz w:val="24"/>
          <w:szCs w:val="24"/>
        </w:rPr>
      </w:pPr>
      <w:bookmarkStart w:id="24" w:name="_Toc510702861"/>
      <w:r w:rsidRPr="00C17917">
        <w:rPr>
          <w:rFonts w:ascii="Times New Roman" w:hAnsi="Times New Roman" w:cs="Times New Roman"/>
          <w:b w:val="0"/>
          <w:i/>
          <w:color w:val="000000" w:themeColor="text1"/>
          <w:sz w:val="24"/>
          <w:szCs w:val="24"/>
        </w:rPr>
        <w:t xml:space="preserve">Фигура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Фигура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color w:val="000000" w:themeColor="text1"/>
          <w:sz w:val="24"/>
          <w:szCs w:val="24"/>
        </w:rPr>
        <w:t>15</w:t>
      </w:r>
      <w:r w:rsidRPr="00C17917">
        <w:rPr>
          <w:rFonts w:ascii="Times New Roman" w:hAnsi="Times New Roman" w:cs="Times New Roman"/>
          <w:b w:val="0"/>
          <w:i/>
          <w:color w:val="000000" w:themeColor="text1"/>
          <w:sz w:val="24"/>
          <w:szCs w:val="24"/>
        </w:rPr>
        <w:fldChar w:fldCharType="end"/>
      </w:r>
      <w:r w:rsidRPr="00C17917">
        <w:rPr>
          <w:rFonts w:ascii="Times New Roman" w:hAnsi="Times New Roman" w:cs="Times New Roman"/>
          <w:b w:val="0"/>
          <w:i/>
          <w:color w:val="000000" w:themeColor="text1"/>
          <w:sz w:val="24"/>
          <w:szCs w:val="24"/>
        </w:rPr>
        <w:t xml:space="preserve"> </w:t>
      </w:r>
      <w:r w:rsidR="00EF0C5F" w:rsidRPr="00C17917">
        <w:rPr>
          <w:rFonts w:ascii="Times New Roman" w:hAnsi="Times New Roman" w:cs="Times New Roman"/>
          <w:b w:val="0"/>
          <w:i/>
          <w:color w:val="000000" w:themeColor="text1"/>
          <w:sz w:val="24"/>
          <w:szCs w:val="24"/>
        </w:rPr>
        <w:t>Приоритет 2: Разпределение на финансови ресурси по общини</w:t>
      </w:r>
      <w:bookmarkEnd w:id="24"/>
    </w:p>
    <w:p w:rsidR="00EF0C5F" w:rsidRDefault="00EF0C5F" w:rsidP="00E7781B">
      <w:pPr>
        <w:spacing w:line="360" w:lineRule="auto"/>
        <w:ind w:firstLine="720"/>
        <w:jc w:val="both"/>
        <w:rPr>
          <w:rFonts w:ascii="Times New Roman" w:hAnsi="Times New Roman" w:cs="Times New Roman"/>
          <w:sz w:val="24"/>
          <w:szCs w:val="24"/>
          <w:lang w:val="ru-RU"/>
        </w:rPr>
      </w:pPr>
    </w:p>
    <w:p w:rsidR="00E7781B" w:rsidRPr="005A5655" w:rsidRDefault="00E7781B" w:rsidP="00E7781B">
      <w:pPr>
        <w:spacing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Разглеждането на реализираните средства по години показва, че финансирането е най-значително пред 2014 и 2015 г. като те са с почти </w:t>
      </w:r>
      <w:proofErr w:type="gramStart"/>
      <w:r>
        <w:rPr>
          <w:rFonts w:ascii="Times New Roman" w:hAnsi="Times New Roman" w:cs="Times New Roman"/>
          <w:sz w:val="24"/>
          <w:szCs w:val="24"/>
          <w:lang w:val="ru-RU"/>
        </w:rPr>
        <w:t>равен</w:t>
      </w:r>
      <w:proofErr w:type="gramEnd"/>
      <w:r>
        <w:rPr>
          <w:rFonts w:ascii="Times New Roman" w:hAnsi="Times New Roman" w:cs="Times New Roman"/>
          <w:sz w:val="24"/>
          <w:szCs w:val="24"/>
          <w:lang w:val="ru-RU"/>
        </w:rPr>
        <w:t xml:space="preserve"> дял – съответно 51% и 49%. През 2016 г. са отчетени под 1% реализирани средства от приключили проекти.</w:t>
      </w:r>
    </w:p>
    <w:p w:rsidR="00E7781B" w:rsidRDefault="00E7781B" w:rsidP="00E7781B">
      <w:pPr>
        <w:spacing w:line="360" w:lineRule="auto"/>
        <w:ind w:firstLine="720"/>
        <w:jc w:val="both"/>
        <w:rPr>
          <w:rFonts w:ascii="Times New Roman" w:hAnsi="Times New Roman" w:cs="Times New Roman"/>
          <w:sz w:val="24"/>
          <w:szCs w:val="24"/>
          <w:highlight w:val="yellow"/>
        </w:rPr>
      </w:pPr>
      <w:r>
        <w:rPr>
          <w:noProof/>
          <w:lang w:eastAsia="bg-BG"/>
        </w:rPr>
        <w:drawing>
          <wp:inline distT="0" distB="0" distL="0" distR="0" wp14:anchorId="5B2DED5D" wp14:editId="0BF7DD15">
            <wp:extent cx="4591050" cy="269557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F0C5F" w:rsidRPr="00C17917" w:rsidRDefault="00C17917" w:rsidP="00C17917">
      <w:pPr>
        <w:pStyle w:val="Caption"/>
        <w:jc w:val="center"/>
        <w:rPr>
          <w:rFonts w:ascii="Times New Roman" w:hAnsi="Times New Roman" w:cs="Times New Roman"/>
          <w:b w:val="0"/>
          <w:i/>
          <w:color w:val="000000" w:themeColor="text1"/>
          <w:sz w:val="24"/>
          <w:szCs w:val="24"/>
        </w:rPr>
      </w:pPr>
      <w:bookmarkStart w:id="25" w:name="_Toc510702862"/>
      <w:r w:rsidRPr="00C17917">
        <w:rPr>
          <w:rFonts w:ascii="Times New Roman" w:hAnsi="Times New Roman" w:cs="Times New Roman"/>
          <w:b w:val="0"/>
          <w:i/>
          <w:color w:val="000000" w:themeColor="text1"/>
          <w:sz w:val="24"/>
          <w:szCs w:val="24"/>
        </w:rPr>
        <w:t xml:space="preserve">Фигура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Фигура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color w:val="000000" w:themeColor="text1"/>
          <w:sz w:val="24"/>
          <w:szCs w:val="24"/>
        </w:rPr>
        <w:t>16</w:t>
      </w:r>
      <w:r w:rsidRPr="00C17917">
        <w:rPr>
          <w:rFonts w:ascii="Times New Roman" w:hAnsi="Times New Roman" w:cs="Times New Roman"/>
          <w:b w:val="0"/>
          <w:i/>
          <w:color w:val="000000" w:themeColor="text1"/>
          <w:sz w:val="24"/>
          <w:szCs w:val="24"/>
        </w:rPr>
        <w:fldChar w:fldCharType="end"/>
      </w:r>
      <w:r w:rsidRPr="00C17917">
        <w:rPr>
          <w:rFonts w:ascii="Times New Roman" w:hAnsi="Times New Roman" w:cs="Times New Roman"/>
          <w:b w:val="0"/>
          <w:i/>
          <w:color w:val="000000" w:themeColor="text1"/>
          <w:sz w:val="24"/>
          <w:szCs w:val="24"/>
        </w:rPr>
        <w:t xml:space="preserve"> </w:t>
      </w:r>
      <w:r w:rsidR="00EF0C5F" w:rsidRPr="00C17917">
        <w:rPr>
          <w:rFonts w:ascii="Times New Roman" w:hAnsi="Times New Roman" w:cs="Times New Roman"/>
          <w:b w:val="0"/>
          <w:i/>
          <w:color w:val="000000" w:themeColor="text1"/>
          <w:sz w:val="24"/>
          <w:szCs w:val="24"/>
        </w:rPr>
        <w:t>Приоритет 2 Разпределение на финансовите ресурси по години</w:t>
      </w:r>
      <w:bookmarkEnd w:id="25"/>
    </w:p>
    <w:p w:rsidR="00EF0C5F" w:rsidRDefault="00EF0C5F" w:rsidP="00E7781B">
      <w:pPr>
        <w:spacing w:line="360" w:lineRule="auto"/>
        <w:ind w:firstLine="720"/>
        <w:jc w:val="both"/>
        <w:rPr>
          <w:rFonts w:ascii="Times New Roman" w:hAnsi="Times New Roman" w:cs="Times New Roman"/>
          <w:sz w:val="24"/>
          <w:szCs w:val="24"/>
        </w:rPr>
      </w:pPr>
    </w:p>
    <w:p w:rsidR="00E7781B" w:rsidRPr="00C51775" w:rsidRDefault="00E7781B" w:rsidP="00E7781B">
      <w:pPr>
        <w:spacing w:line="360" w:lineRule="auto"/>
        <w:ind w:firstLine="720"/>
        <w:jc w:val="both"/>
        <w:rPr>
          <w:rFonts w:ascii="Times New Roman" w:hAnsi="Times New Roman" w:cs="Times New Roman"/>
          <w:sz w:val="24"/>
          <w:szCs w:val="24"/>
        </w:rPr>
      </w:pPr>
      <w:r w:rsidRPr="00C51775">
        <w:rPr>
          <w:rFonts w:ascii="Times New Roman" w:hAnsi="Times New Roman" w:cs="Times New Roman"/>
          <w:sz w:val="24"/>
          <w:szCs w:val="24"/>
        </w:rPr>
        <w:t xml:space="preserve">Европейското финансиране и в приоритет 2 има водеща роля. То е реализирано чрез ОПРЧР, ФЕПНЛ, ОПАК и ПРПС. Най-голям дял от финансовите средства – 53%, е усвоен </w:t>
      </w:r>
      <w:r>
        <w:rPr>
          <w:rFonts w:ascii="Times New Roman" w:hAnsi="Times New Roman" w:cs="Times New Roman"/>
          <w:sz w:val="24"/>
          <w:szCs w:val="24"/>
        </w:rPr>
        <w:t>от</w:t>
      </w:r>
      <w:r w:rsidRPr="00C51775">
        <w:rPr>
          <w:rFonts w:ascii="Times New Roman" w:hAnsi="Times New Roman" w:cs="Times New Roman"/>
          <w:sz w:val="24"/>
          <w:szCs w:val="24"/>
        </w:rPr>
        <w:t xml:space="preserve"> проекти </w:t>
      </w:r>
      <w:r>
        <w:rPr>
          <w:rFonts w:ascii="Times New Roman" w:hAnsi="Times New Roman" w:cs="Times New Roman"/>
          <w:sz w:val="24"/>
          <w:szCs w:val="24"/>
        </w:rPr>
        <w:t xml:space="preserve">реализирани по оперативна програма Развитие на човешките ресурси за развитие на различни социални дейности и през двата програмни периода. Националният бюджет също е осигурил значителни средства за изпълнението на приоритет 2, възлизащи на 14% или повече от 500 хил. лв. за изпълнението на различни социални национални програми или съфинансиране на проекти, осъществявани по оперативните програми. </w:t>
      </w:r>
    </w:p>
    <w:p w:rsidR="00E7781B" w:rsidRPr="00AD6858" w:rsidRDefault="00E7781B" w:rsidP="00E7781B">
      <w:pPr>
        <w:spacing w:line="360" w:lineRule="auto"/>
        <w:jc w:val="both"/>
        <w:rPr>
          <w:rFonts w:ascii="Times New Roman" w:hAnsi="Times New Roman" w:cs="Times New Roman"/>
          <w:sz w:val="24"/>
          <w:szCs w:val="24"/>
        </w:rPr>
      </w:pPr>
      <w:r>
        <w:rPr>
          <w:noProof/>
          <w:lang w:eastAsia="bg-BG"/>
        </w:rPr>
        <w:drawing>
          <wp:inline distT="0" distB="0" distL="0" distR="0" wp14:anchorId="3EE92F5E" wp14:editId="12CB0098">
            <wp:extent cx="5972810" cy="4407535"/>
            <wp:effectExtent l="0" t="0" r="8890" b="1206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F0C5F" w:rsidRPr="00C17917" w:rsidRDefault="00C17917" w:rsidP="00C17917">
      <w:pPr>
        <w:pStyle w:val="Caption"/>
        <w:jc w:val="center"/>
        <w:rPr>
          <w:rFonts w:ascii="Times New Roman" w:hAnsi="Times New Roman" w:cs="Times New Roman"/>
          <w:b w:val="0"/>
          <w:i/>
          <w:color w:val="000000" w:themeColor="text1"/>
          <w:sz w:val="24"/>
          <w:szCs w:val="24"/>
        </w:rPr>
      </w:pPr>
      <w:bookmarkStart w:id="26" w:name="_Toc510702863"/>
      <w:r w:rsidRPr="00C17917">
        <w:rPr>
          <w:rFonts w:ascii="Times New Roman" w:hAnsi="Times New Roman" w:cs="Times New Roman"/>
          <w:b w:val="0"/>
          <w:i/>
          <w:color w:val="000000" w:themeColor="text1"/>
          <w:sz w:val="24"/>
          <w:szCs w:val="24"/>
        </w:rPr>
        <w:t xml:space="preserve">Фигура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Фигура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color w:val="000000" w:themeColor="text1"/>
          <w:sz w:val="24"/>
          <w:szCs w:val="24"/>
        </w:rPr>
        <w:t>17</w:t>
      </w:r>
      <w:r w:rsidRPr="00C17917">
        <w:rPr>
          <w:rFonts w:ascii="Times New Roman" w:hAnsi="Times New Roman" w:cs="Times New Roman"/>
          <w:b w:val="0"/>
          <w:i/>
          <w:color w:val="000000" w:themeColor="text1"/>
          <w:sz w:val="24"/>
          <w:szCs w:val="24"/>
        </w:rPr>
        <w:fldChar w:fldCharType="end"/>
      </w:r>
      <w:r w:rsidRPr="00C17917">
        <w:rPr>
          <w:rFonts w:ascii="Times New Roman" w:hAnsi="Times New Roman" w:cs="Times New Roman"/>
          <w:b w:val="0"/>
          <w:i/>
          <w:color w:val="000000" w:themeColor="text1"/>
          <w:sz w:val="24"/>
          <w:szCs w:val="24"/>
        </w:rPr>
        <w:t xml:space="preserve"> </w:t>
      </w:r>
      <w:r w:rsidR="00EF0C5F" w:rsidRPr="00C17917">
        <w:rPr>
          <w:rFonts w:ascii="Times New Roman" w:hAnsi="Times New Roman" w:cs="Times New Roman"/>
          <w:b w:val="0"/>
          <w:i/>
          <w:color w:val="000000" w:themeColor="text1"/>
          <w:sz w:val="24"/>
          <w:szCs w:val="24"/>
        </w:rPr>
        <w:t>Приоритет 2: Разпределение на финансовите ресурси по източник</w:t>
      </w:r>
      <w:bookmarkEnd w:id="26"/>
    </w:p>
    <w:p w:rsidR="00E7781B" w:rsidRPr="0003118A" w:rsidRDefault="00E7781B" w:rsidP="00E7781B">
      <w:pPr>
        <w:spacing w:line="360" w:lineRule="auto"/>
        <w:jc w:val="both"/>
        <w:rPr>
          <w:rFonts w:ascii="Times New Roman" w:hAnsi="Times New Roman" w:cs="Times New Roman"/>
          <w:sz w:val="24"/>
          <w:szCs w:val="24"/>
          <w:lang w:val="ru-RU"/>
        </w:rPr>
      </w:pPr>
    </w:p>
    <w:p w:rsidR="00E7781B" w:rsidRPr="0003118A" w:rsidRDefault="00E7781B" w:rsidP="00E7781B">
      <w:pPr>
        <w:pStyle w:val="Heading1"/>
        <w:rPr>
          <w:rFonts w:ascii="Times New Roman" w:hAnsi="Times New Roman" w:cs="Times New Roman"/>
          <w:lang w:val="ru-RU"/>
        </w:rPr>
      </w:pPr>
      <w:bookmarkStart w:id="27" w:name="_Toc510702809"/>
      <w:r w:rsidRPr="0003118A">
        <w:rPr>
          <w:rFonts w:ascii="Times New Roman" w:hAnsi="Times New Roman" w:cs="Times New Roman"/>
          <w:lang w:val="ru-RU"/>
        </w:rPr>
        <w:t xml:space="preserve">ПРИОРИТЕТ 3  </w:t>
      </w:r>
      <w:r w:rsidRPr="0003118A">
        <w:rPr>
          <w:rFonts w:ascii="Times New Roman" w:hAnsi="Times New Roman" w:cs="Times New Roman"/>
        </w:rPr>
        <w:t>Повишаване</w:t>
      </w:r>
      <w:r w:rsidRPr="0003118A">
        <w:rPr>
          <w:rFonts w:ascii="Times New Roman" w:hAnsi="Times New Roman" w:cs="Times New Roman"/>
          <w:lang w:val="ru-RU"/>
        </w:rPr>
        <w:t xml:space="preserve"> на конкурентоспособн</w:t>
      </w:r>
      <w:r w:rsidRPr="0003118A">
        <w:rPr>
          <w:rFonts w:ascii="Times New Roman" w:hAnsi="Times New Roman" w:cs="Times New Roman"/>
        </w:rPr>
        <w:t>остта на местната</w:t>
      </w:r>
      <w:r w:rsidRPr="0003118A">
        <w:rPr>
          <w:rFonts w:ascii="Times New Roman" w:hAnsi="Times New Roman" w:cs="Times New Roman"/>
          <w:lang w:val="ru-RU"/>
        </w:rPr>
        <w:t xml:space="preserve"> икономика </w:t>
      </w:r>
      <w:r w:rsidRPr="0003118A">
        <w:rPr>
          <w:rFonts w:ascii="Times New Roman" w:hAnsi="Times New Roman" w:cs="Times New Roman"/>
        </w:rPr>
        <w:t xml:space="preserve">за </w:t>
      </w:r>
      <w:r w:rsidRPr="0003118A">
        <w:rPr>
          <w:rFonts w:ascii="Times New Roman" w:hAnsi="Times New Roman" w:cs="Times New Roman"/>
          <w:lang w:val="ru-RU"/>
        </w:rPr>
        <w:t>постигане на икономически растеж и заетост</w:t>
      </w:r>
      <w:bookmarkEnd w:id="27"/>
    </w:p>
    <w:p w:rsidR="00E7781B" w:rsidRDefault="00E7781B" w:rsidP="00E7781B">
      <w:pPr>
        <w:spacing w:line="360" w:lineRule="auto"/>
        <w:jc w:val="both"/>
        <w:rPr>
          <w:rFonts w:ascii="Times New Roman" w:hAnsi="Times New Roman" w:cs="Times New Roman"/>
          <w:b/>
          <w:sz w:val="24"/>
          <w:szCs w:val="24"/>
        </w:rPr>
      </w:pPr>
      <w:r w:rsidRPr="0078251A">
        <w:rPr>
          <w:rFonts w:ascii="Times New Roman" w:hAnsi="Times New Roman" w:cs="Times New Roman"/>
          <w:b/>
          <w:sz w:val="24"/>
          <w:szCs w:val="24"/>
        </w:rPr>
        <w:t>Общо реализирани финансови ресурси:</w:t>
      </w:r>
      <w:r w:rsidRPr="00B64E6C">
        <w:t xml:space="preserve"> </w:t>
      </w:r>
      <w:r w:rsidRPr="00B64E6C">
        <w:rPr>
          <w:rFonts w:ascii="Times New Roman" w:hAnsi="Times New Roman" w:cs="Times New Roman"/>
          <w:b/>
          <w:sz w:val="24"/>
          <w:szCs w:val="24"/>
        </w:rPr>
        <w:t>8 922</w:t>
      </w:r>
      <w:r>
        <w:rPr>
          <w:rFonts w:ascii="Times New Roman" w:hAnsi="Times New Roman" w:cs="Times New Roman"/>
          <w:b/>
          <w:sz w:val="24"/>
          <w:szCs w:val="24"/>
        </w:rPr>
        <w:t> </w:t>
      </w:r>
      <w:r w:rsidRPr="00B64E6C">
        <w:rPr>
          <w:rFonts w:ascii="Times New Roman" w:hAnsi="Times New Roman" w:cs="Times New Roman"/>
          <w:b/>
          <w:sz w:val="24"/>
          <w:szCs w:val="24"/>
        </w:rPr>
        <w:t>992</w:t>
      </w:r>
      <w:r>
        <w:rPr>
          <w:rFonts w:ascii="Times New Roman" w:hAnsi="Times New Roman" w:cs="Times New Roman"/>
          <w:b/>
          <w:sz w:val="24"/>
          <w:szCs w:val="24"/>
        </w:rPr>
        <w:t xml:space="preserve"> лв.</w:t>
      </w:r>
    </w:p>
    <w:p w:rsidR="00E7781B" w:rsidRDefault="00E7781B" w:rsidP="00E7781B">
      <w:pPr>
        <w:widowControl w:val="0"/>
        <w:autoSpaceDE w:val="0"/>
        <w:autoSpaceDN w:val="0"/>
        <w:adjustRightInd w:val="0"/>
        <w:spacing w:after="0" w:line="360" w:lineRule="auto"/>
        <w:jc w:val="both"/>
        <w:rPr>
          <w:rFonts w:ascii="Times New Roman" w:hAnsi="Times New Roman" w:cs="Times New Roman"/>
          <w:sz w:val="24"/>
          <w:szCs w:val="24"/>
        </w:rPr>
      </w:pPr>
      <w:r w:rsidRPr="00CA71FA">
        <w:rPr>
          <w:rFonts w:ascii="Times New Roman" w:hAnsi="Times New Roman" w:cs="Times New Roman"/>
          <w:sz w:val="24"/>
          <w:szCs w:val="24"/>
        </w:rPr>
        <w:tab/>
        <w:t>Отчетените реализирани финансови ресурси за постигане на икономически растеж по Приоритет 3 възлизат на 8</w:t>
      </w:r>
      <w:r>
        <w:rPr>
          <w:rFonts w:ascii="Times New Roman" w:hAnsi="Times New Roman" w:cs="Times New Roman"/>
          <w:sz w:val="24"/>
          <w:szCs w:val="24"/>
        </w:rPr>
        <w:t xml:space="preserve"> </w:t>
      </w:r>
      <w:r w:rsidRPr="00CA71FA">
        <w:rPr>
          <w:rFonts w:ascii="Times New Roman" w:hAnsi="Times New Roman" w:cs="Times New Roman"/>
          <w:sz w:val="24"/>
          <w:szCs w:val="24"/>
        </w:rPr>
        <w:t>922 хил. лв. Отчетени са изпълнени проекти във всички общини в област Ловеч</w:t>
      </w:r>
      <w:r>
        <w:rPr>
          <w:rFonts w:ascii="Times New Roman" w:hAnsi="Times New Roman" w:cs="Times New Roman"/>
          <w:sz w:val="24"/>
          <w:szCs w:val="24"/>
        </w:rPr>
        <w:t>, както и проекти реализирани от областна администрация Ловеч.</w:t>
      </w:r>
      <w:r w:rsidRPr="00CA71FA">
        <w:rPr>
          <w:rFonts w:ascii="Times New Roman" w:hAnsi="Times New Roman" w:cs="Times New Roman"/>
          <w:sz w:val="24"/>
          <w:szCs w:val="24"/>
        </w:rPr>
        <w:t xml:space="preserve"> </w:t>
      </w:r>
      <w:r>
        <w:rPr>
          <w:rFonts w:ascii="Times New Roman" w:hAnsi="Times New Roman" w:cs="Times New Roman"/>
          <w:sz w:val="24"/>
          <w:szCs w:val="24"/>
        </w:rPr>
        <w:t>Наблюдава се интерес при реализирането на проекти от страна на бизнеса, което допринася за инвестирането на частни финансови средства.</w:t>
      </w:r>
    </w:p>
    <w:p w:rsidR="00E7781B" w:rsidRPr="00CA71FA" w:rsidRDefault="00E7781B" w:rsidP="00E7781B">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По този приоритет най-значителна част от инвестираните средства за развитие на икономиката за усвоени чрез дейности и проекти изпълнени на територията на община Ловеч – 76%. Над 2 млн. лв. са реализирани в общината за развитие на туризма по проект </w:t>
      </w:r>
      <w:r w:rsidRPr="005D7C7C">
        <w:rPr>
          <w:rFonts w:ascii="Times New Roman" w:hAnsi="Times New Roman" w:cs="Times New Roman"/>
          <w:sz w:val="24"/>
          <w:szCs w:val="24"/>
        </w:rPr>
        <w:t>"Подкрепа за развитие на туристически атракции в Община Ловеч"</w:t>
      </w:r>
      <w:r>
        <w:rPr>
          <w:rFonts w:ascii="Times New Roman" w:hAnsi="Times New Roman" w:cs="Times New Roman"/>
          <w:sz w:val="24"/>
          <w:szCs w:val="24"/>
        </w:rPr>
        <w:t>. Наблюдава се силна поляризация на привлечените средства по територията на областта. Всички други общини в областта са привлекли общо 24%, или под 7% за всяка, от общо привлечените ресурси по този приоритет. До края на действие на ОСР Ловеч следва да се цели привличане на повече финанси за развитие на икономиката на останалите общините, за да се постигне равномерно развитие по територията на областта.</w:t>
      </w:r>
    </w:p>
    <w:p w:rsidR="00E7781B" w:rsidRDefault="00E7781B" w:rsidP="00E7781B">
      <w:pPr>
        <w:widowControl w:val="0"/>
        <w:autoSpaceDE w:val="0"/>
        <w:autoSpaceDN w:val="0"/>
        <w:adjustRightInd w:val="0"/>
        <w:spacing w:after="0" w:line="360" w:lineRule="auto"/>
        <w:jc w:val="both"/>
        <w:rPr>
          <w:rFonts w:ascii="Times New Roman" w:hAnsi="Times New Roman" w:cs="Times New Roman"/>
          <w:sz w:val="24"/>
          <w:szCs w:val="24"/>
          <w:highlight w:val="yellow"/>
        </w:rPr>
      </w:pPr>
    </w:p>
    <w:p w:rsidR="00E7781B" w:rsidRDefault="00E7781B" w:rsidP="00E7781B">
      <w:pPr>
        <w:widowControl w:val="0"/>
        <w:autoSpaceDE w:val="0"/>
        <w:autoSpaceDN w:val="0"/>
        <w:adjustRightInd w:val="0"/>
        <w:spacing w:after="0" w:line="360" w:lineRule="auto"/>
        <w:jc w:val="both"/>
        <w:rPr>
          <w:rFonts w:ascii="Times New Roman" w:hAnsi="Times New Roman" w:cs="Times New Roman"/>
          <w:sz w:val="24"/>
          <w:szCs w:val="24"/>
        </w:rPr>
      </w:pPr>
      <w:r>
        <w:rPr>
          <w:noProof/>
          <w:lang w:eastAsia="bg-BG"/>
        </w:rPr>
        <w:drawing>
          <wp:inline distT="0" distB="0" distL="0" distR="0" wp14:anchorId="10E279B9" wp14:editId="5B647204">
            <wp:extent cx="5972810" cy="4752340"/>
            <wp:effectExtent l="0" t="0" r="8890" b="1016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8698C" w:rsidRPr="00C17917" w:rsidRDefault="00C17917" w:rsidP="00C17917">
      <w:pPr>
        <w:pStyle w:val="Caption"/>
        <w:jc w:val="center"/>
        <w:rPr>
          <w:rFonts w:ascii="Times New Roman" w:hAnsi="Times New Roman" w:cs="Times New Roman"/>
          <w:b w:val="0"/>
          <w:i/>
          <w:color w:val="000000" w:themeColor="text1"/>
          <w:sz w:val="24"/>
          <w:szCs w:val="24"/>
        </w:rPr>
      </w:pPr>
      <w:bookmarkStart w:id="28" w:name="_Toc510702864"/>
      <w:r w:rsidRPr="00C17917">
        <w:rPr>
          <w:rFonts w:ascii="Times New Roman" w:hAnsi="Times New Roman" w:cs="Times New Roman"/>
          <w:b w:val="0"/>
          <w:i/>
          <w:color w:val="000000" w:themeColor="text1"/>
          <w:sz w:val="24"/>
          <w:szCs w:val="24"/>
        </w:rPr>
        <w:t xml:space="preserve">Фигура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Фигура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color w:val="000000" w:themeColor="text1"/>
          <w:sz w:val="24"/>
          <w:szCs w:val="24"/>
        </w:rPr>
        <w:t>18</w:t>
      </w:r>
      <w:r w:rsidRPr="00C17917">
        <w:rPr>
          <w:rFonts w:ascii="Times New Roman" w:hAnsi="Times New Roman" w:cs="Times New Roman"/>
          <w:b w:val="0"/>
          <w:i/>
          <w:color w:val="000000" w:themeColor="text1"/>
          <w:sz w:val="24"/>
          <w:szCs w:val="24"/>
        </w:rPr>
        <w:fldChar w:fldCharType="end"/>
      </w:r>
      <w:r w:rsidRPr="00C17917">
        <w:rPr>
          <w:rFonts w:ascii="Times New Roman" w:hAnsi="Times New Roman" w:cs="Times New Roman"/>
          <w:b w:val="0"/>
          <w:i/>
          <w:color w:val="000000" w:themeColor="text1"/>
          <w:sz w:val="24"/>
          <w:szCs w:val="24"/>
        </w:rPr>
        <w:t xml:space="preserve"> </w:t>
      </w:r>
      <w:r w:rsidR="0098698C" w:rsidRPr="00C17917">
        <w:rPr>
          <w:rFonts w:ascii="Times New Roman" w:hAnsi="Times New Roman" w:cs="Times New Roman"/>
          <w:b w:val="0"/>
          <w:i/>
          <w:color w:val="000000" w:themeColor="text1"/>
          <w:sz w:val="24"/>
          <w:szCs w:val="24"/>
        </w:rPr>
        <w:t>Приоритет 3: Разпределение на финансови ресурси по общини</w:t>
      </w:r>
      <w:bookmarkEnd w:id="28"/>
    </w:p>
    <w:p w:rsidR="00B908EE" w:rsidRDefault="00B908EE" w:rsidP="00B908EE">
      <w:pPr>
        <w:spacing w:line="360" w:lineRule="auto"/>
        <w:ind w:firstLine="708"/>
        <w:jc w:val="both"/>
        <w:rPr>
          <w:rFonts w:ascii="Times New Roman" w:hAnsi="Times New Roman" w:cs="Times New Roman"/>
          <w:sz w:val="24"/>
          <w:szCs w:val="24"/>
        </w:rPr>
      </w:pPr>
    </w:p>
    <w:p w:rsidR="00E7781B" w:rsidRPr="002733EB" w:rsidRDefault="00E7781B" w:rsidP="00B908EE">
      <w:pPr>
        <w:spacing w:line="360" w:lineRule="auto"/>
        <w:ind w:firstLine="708"/>
        <w:jc w:val="both"/>
        <w:rPr>
          <w:rFonts w:ascii="Times New Roman" w:hAnsi="Times New Roman" w:cs="Times New Roman"/>
          <w:sz w:val="24"/>
          <w:szCs w:val="24"/>
        </w:rPr>
      </w:pPr>
      <w:r w:rsidRPr="002733EB">
        <w:rPr>
          <w:rFonts w:ascii="Times New Roman" w:hAnsi="Times New Roman" w:cs="Times New Roman"/>
          <w:sz w:val="24"/>
          <w:szCs w:val="24"/>
        </w:rPr>
        <w:t>При разпределението на финансовите ресурси по години се наблюдава същата тенденция</w:t>
      </w:r>
      <w:r>
        <w:rPr>
          <w:rFonts w:ascii="Times New Roman" w:hAnsi="Times New Roman" w:cs="Times New Roman"/>
          <w:sz w:val="24"/>
          <w:szCs w:val="24"/>
        </w:rPr>
        <w:t>,</w:t>
      </w:r>
      <w:r w:rsidRPr="002733EB">
        <w:rPr>
          <w:rFonts w:ascii="Times New Roman" w:hAnsi="Times New Roman" w:cs="Times New Roman"/>
          <w:sz w:val="24"/>
          <w:szCs w:val="24"/>
        </w:rPr>
        <w:t xml:space="preserve"> ка</w:t>
      </w:r>
      <w:r>
        <w:rPr>
          <w:rFonts w:ascii="Times New Roman" w:hAnsi="Times New Roman" w:cs="Times New Roman"/>
          <w:sz w:val="24"/>
          <w:szCs w:val="24"/>
        </w:rPr>
        <w:t>к</w:t>
      </w:r>
      <w:r w:rsidRPr="002733EB">
        <w:rPr>
          <w:rFonts w:ascii="Times New Roman" w:hAnsi="Times New Roman" w:cs="Times New Roman"/>
          <w:sz w:val="24"/>
          <w:szCs w:val="24"/>
        </w:rPr>
        <w:t xml:space="preserve">то </w:t>
      </w:r>
      <w:r>
        <w:rPr>
          <w:rFonts w:ascii="Times New Roman" w:hAnsi="Times New Roman" w:cs="Times New Roman"/>
          <w:sz w:val="24"/>
          <w:szCs w:val="24"/>
        </w:rPr>
        <w:t xml:space="preserve">и </w:t>
      </w:r>
      <w:r w:rsidRPr="002733EB">
        <w:rPr>
          <w:rFonts w:ascii="Times New Roman" w:hAnsi="Times New Roman" w:cs="Times New Roman"/>
          <w:sz w:val="24"/>
          <w:szCs w:val="24"/>
        </w:rPr>
        <w:t>при приоритет</w:t>
      </w:r>
      <w:r>
        <w:rPr>
          <w:rFonts w:ascii="Times New Roman" w:hAnsi="Times New Roman" w:cs="Times New Roman"/>
          <w:sz w:val="24"/>
          <w:szCs w:val="24"/>
        </w:rPr>
        <w:t>и</w:t>
      </w:r>
      <w:r w:rsidRPr="002733EB">
        <w:rPr>
          <w:rFonts w:ascii="Times New Roman" w:hAnsi="Times New Roman" w:cs="Times New Roman"/>
          <w:sz w:val="24"/>
          <w:szCs w:val="24"/>
        </w:rPr>
        <w:t xml:space="preserve"> 1 и 2. Отново през 2014 г. са усвоени най-голяма част от средствата – 54%, а през 2015</w:t>
      </w:r>
      <w:r>
        <w:rPr>
          <w:rFonts w:ascii="Times New Roman" w:hAnsi="Times New Roman" w:cs="Times New Roman"/>
          <w:sz w:val="24"/>
          <w:szCs w:val="24"/>
        </w:rPr>
        <w:t xml:space="preserve"> </w:t>
      </w:r>
      <w:r w:rsidRPr="002733EB">
        <w:rPr>
          <w:rFonts w:ascii="Times New Roman" w:hAnsi="Times New Roman" w:cs="Times New Roman"/>
          <w:sz w:val="24"/>
          <w:szCs w:val="24"/>
        </w:rPr>
        <w:t>г. те са 45%. За 2016</w:t>
      </w:r>
      <w:r>
        <w:rPr>
          <w:rFonts w:ascii="Times New Roman" w:hAnsi="Times New Roman" w:cs="Times New Roman"/>
          <w:sz w:val="24"/>
          <w:szCs w:val="24"/>
        </w:rPr>
        <w:t xml:space="preserve"> </w:t>
      </w:r>
      <w:r w:rsidRPr="002733EB">
        <w:rPr>
          <w:rFonts w:ascii="Times New Roman" w:hAnsi="Times New Roman" w:cs="Times New Roman"/>
          <w:sz w:val="24"/>
          <w:szCs w:val="24"/>
        </w:rPr>
        <w:t>г. са отчетени незначителни ресурси реализирани по приключили проекти. Това се обуславя от финансовото отчитане при преминаването от програмен период 2007-201</w:t>
      </w:r>
      <w:r>
        <w:rPr>
          <w:rFonts w:ascii="Times New Roman" w:hAnsi="Times New Roman" w:cs="Times New Roman"/>
          <w:sz w:val="24"/>
          <w:szCs w:val="24"/>
        </w:rPr>
        <w:t>3</w:t>
      </w:r>
      <w:r w:rsidRPr="002733EB">
        <w:rPr>
          <w:rFonts w:ascii="Times New Roman" w:hAnsi="Times New Roman" w:cs="Times New Roman"/>
          <w:sz w:val="24"/>
          <w:szCs w:val="24"/>
        </w:rPr>
        <w:t xml:space="preserve"> към 2014-2020.</w:t>
      </w:r>
    </w:p>
    <w:p w:rsidR="00E7781B" w:rsidRDefault="00E7781B" w:rsidP="00E7781B">
      <w:pPr>
        <w:spacing w:line="360" w:lineRule="auto"/>
        <w:jc w:val="both"/>
        <w:rPr>
          <w:rFonts w:ascii="Times New Roman" w:hAnsi="Times New Roman" w:cs="Times New Roman"/>
          <w:sz w:val="24"/>
          <w:szCs w:val="24"/>
          <w:highlight w:val="yellow"/>
        </w:rPr>
      </w:pPr>
      <w:r>
        <w:rPr>
          <w:noProof/>
          <w:lang w:eastAsia="bg-BG"/>
        </w:rPr>
        <w:drawing>
          <wp:inline distT="0" distB="0" distL="0" distR="0" wp14:anchorId="3776EC0E" wp14:editId="684A9E70">
            <wp:extent cx="5705475" cy="320992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8698C" w:rsidRPr="00C17917" w:rsidRDefault="00C17917" w:rsidP="00C17917">
      <w:pPr>
        <w:pStyle w:val="Caption"/>
        <w:jc w:val="center"/>
        <w:rPr>
          <w:rFonts w:ascii="Times New Roman" w:hAnsi="Times New Roman" w:cs="Times New Roman"/>
          <w:b w:val="0"/>
          <w:i/>
          <w:color w:val="000000" w:themeColor="text1"/>
          <w:sz w:val="24"/>
          <w:szCs w:val="24"/>
        </w:rPr>
      </w:pPr>
      <w:bookmarkStart w:id="29" w:name="_Toc510702865"/>
      <w:r w:rsidRPr="00C17917">
        <w:rPr>
          <w:rFonts w:ascii="Times New Roman" w:hAnsi="Times New Roman" w:cs="Times New Roman"/>
          <w:b w:val="0"/>
          <w:i/>
          <w:color w:val="000000" w:themeColor="text1"/>
          <w:sz w:val="24"/>
          <w:szCs w:val="24"/>
        </w:rPr>
        <w:t xml:space="preserve">Фигура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Фигура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color w:val="000000" w:themeColor="text1"/>
          <w:sz w:val="24"/>
          <w:szCs w:val="24"/>
        </w:rPr>
        <w:t>19</w:t>
      </w:r>
      <w:r w:rsidRPr="00C17917">
        <w:rPr>
          <w:rFonts w:ascii="Times New Roman" w:hAnsi="Times New Roman" w:cs="Times New Roman"/>
          <w:b w:val="0"/>
          <w:i/>
          <w:color w:val="000000" w:themeColor="text1"/>
          <w:sz w:val="24"/>
          <w:szCs w:val="24"/>
        </w:rPr>
        <w:fldChar w:fldCharType="end"/>
      </w:r>
      <w:r w:rsidRPr="00C17917">
        <w:rPr>
          <w:rFonts w:ascii="Times New Roman" w:hAnsi="Times New Roman" w:cs="Times New Roman"/>
          <w:b w:val="0"/>
          <w:i/>
          <w:color w:val="000000" w:themeColor="text1"/>
          <w:sz w:val="24"/>
          <w:szCs w:val="24"/>
        </w:rPr>
        <w:t xml:space="preserve"> </w:t>
      </w:r>
      <w:r w:rsidR="0098698C" w:rsidRPr="00C17917">
        <w:rPr>
          <w:rFonts w:ascii="Times New Roman" w:hAnsi="Times New Roman" w:cs="Times New Roman"/>
          <w:b w:val="0"/>
          <w:i/>
          <w:color w:val="000000" w:themeColor="text1"/>
          <w:sz w:val="24"/>
          <w:szCs w:val="24"/>
        </w:rPr>
        <w:t>Приоритет 3 Разпределение на финансовите ресурси по години</w:t>
      </w:r>
      <w:bookmarkEnd w:id="29"/>
    </w:p>
    <w:p w:rsidR="0098698C" w:rsidRDefault="0098698C" w:rsidP="00E7781B">
      <w:pPr>
        <w:spacing w:line="360" w:lineRule="auto"/>
        <w:jc w:val="both"/>
        <w:rPr>
          <w:rFonts w:ascii="Times New Roman" w:hAnsi="Times New Roman" w:cs="Times New Roman"/>
          <w:sz w:val="24"/>
          <w:szCs w:val="24"/>
        </w:rPr>
      </w:pPr>
    </w:p>
    <w:p w:rsidR="00E7781B" w:rsidRPr="00312BF0" w:rsidRDefault="00E7781B" w:rsidP="00E7781B">
      <w:pPr>
        <w:spacing w:line="360" w:lineRule="auto"/>
        <w:jc w:val="both"/>
        <w:rPr>
          <w:rFonts w:ascii="Times New Roman" w:hAnsi="Times New Roman" w:cs="Times New Roman"/>
          <w:sz w:val="24"/>
          <w:szCs w:val="24"/>
        </w:rPr>
      </w:pPr>
      <w:r w:rsidRPr="00312BF0">
        <w:rPr>
          <w:rFonts w:ascii="Times New Roman" w:hAnsi="Times New Roman" w:cs="Times New Roman"/>
          <w:sz w:val="24"/>
          <w:szCs w:val="24"/>
        </w:rPr>
        <w:tab/>
        <w:t>При отчетените средства по вид на източника за приоритет 3 отново превес има финансирането от европейски фондове – 85% от всички средства. Те са реализирани по</w:t>
      </w:r>
      <w:r>
        <w:rPr>
          <w:rFonts w:ascii="Times New Roman" w:hAnsi="Times New Roman" w:cs="Times New Roman"/>
          <w:sz w:val="24"/>
          <w:szCs w:val="24"/>
        </w:rPr>
        <w:t xml:space="preserve"> линия на</w:t>
      </w:r>
      <w:r w:rsidRPr="00312BF0">
        <w:rPr>
          <w:rFonts w:ascii="Times New Roman" w:hAnsi="Times New Roman" w:cs="Times New Roman"/>
          <w:sz w:val="24"/>
          <w:szCs w:val="24"/>
        </w:rPr>
        <w:t xml:space="preserve"> ОПАК,  ОПРКБИ/ОПИК, ОПРР, ОПРЧР и ПРСР през двата програмни периода 2007-2013 и 2014-2020. 36% от общо реализираните средства по приоритета са осигурени от унаследяващите се оперативните програми ОПРКБИ и ОПИК насочени към развитие на българската икономика.</w:t>
      </w:r>
      <w:r>
        <w:rPr>
          <w:rFonts w:ascii="Times New Roman" w:hAnsi="Times New Roman" w:cs="Times New Roman"/>
          <w:sz w:val="24"/>
          <w:szCs w:val="24"/>
        </w:rPr>
        <w:t xml:space="preserve"> Значителна част от средствата са реализирани по проекти, финансирани чрез ОПРР – 25%. Програмата за развитие на селските райони е допринесла с 18% от всички финансови ресурси по приоритета. Националният бюджет и общинските бюджети са осигурили общо 15% от средствата. </w:t>
      </w:r>
    </w:p>
    <w:p w:rsidR="00E7781B" w:rsidRDefault="00E7781B" w:rsidP="00E7781B">
      <w:pPr>
        <w:spacing w:line="360" w:lineRule="auto"/>
        <w:jc w:val="both"/>
        <w:rPr>
          <w:rFonts w:ascii="Times New Roman" w:hAnsi="Times New Roman" w:cs="Times New Roman"/>
          <w:sz w:val="24"/>
          <w:szCs w:val="24"/>
          <w:highlight w:val="yellow"/>
        </w:rPr>
      </w:pPr>
    </w:p>
    <w:p w:rsidR="00E7781B" w:rsidRPr="008B67C5" w:rsidRDefault="00E7781B" w:rsidP="00E7781B">
      <w:pPr>
        <w:spacing w:line="360" w:lineRule="auto"/>
        <w:jc w:val="center"/>
        <w:rPr>
          <w:rFonts w:ascii="Times New Roman" w:hAnsi="Times New Roman" w:cs="Times New Roman"/>
          <w:sz w:val="24"/>
          <w:szCs w:val="24"/>
        </w:rPr>
      </w:pPr>
      <w:r>
        <w:rPr>
          <w:noProof/>
          <w:lang w:eastAsia="bg-BG"/>
        </w:rPr>
        <w:drawing>
          <wp:inline distT="0" distB="0" distL="0" distR="0" wp14:anchorId="11AD2839" wp14:editId="3AECDE03">
            <wp:extent cx="5410200" cy="43434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8698C" w:rsidRPr="00C17917" w:rsidRDefault="00C17917" w:rsidP="00C17917">
      <w:pPr>
        <w:pStyle w:val="Caption"/>
        <w:jc w:val="center"/>
        <w:rPr>
          <w:rFonts w:ascii="Times New Roman" w:hAnsi="Times New Roman" w:cs="Times New Roman"/>
          <w:b w:val="0"/>
          <w:i/>
          <w:color w:val="000000" w:themeColor="text1"/>
          <w:sz w:val="24"/>
          <w:szCs w:val="24"/>
        </w:rPr>
      </w:pPr>
      <w:bookmarkStart w:id="30" w:name="_Toc510702866"/>
      <w:r w:rsidRPr="00C17917">
        <w:rPr>
          <w:rFonts w:ascii="Times New Roman" w:hAnsi="Times New Roman" w:cs="Times New Roman"/>
          <w:b w:val="0"/>
          <w:i/>
          <w:color w:val="000000" w:themeColor="text1"/>
          <w:sz w:val="24"/>
          <w:szCs w:val="24"/>
        </w:rPr>
        <w:t xml:space="preserve">Фигура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Фигура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color w:val="000000" w:themeColor="text1"/>
          <w:sz w:val="24"/>
          <w:szCs w:val="24"/>
        </w:rPr>
        <w:t>20</w:t>
      </w:r>
      <w:r w:rsidRPr="00C17917">
        <w:rPr>
          <w:rFonts w:ascii="Times New Roman" w:hAnsi="Times New Roman" w:cs="Times New Roman"/>
          <w:b w:val="0"/>
          <w:i/>
          <w:color w:val="000000" w:themeColor="text1"/>
          <w:sz w:val="24"/>
          <w:szCs w:val="24"/>
        </w:rPr>
        <w:fldChar w:fldCharType="end"/>
      </w:r>
      <w:r w:rsidRPr="00C17917">
        <w:rPr>
          <w:rFonts w:ascii="Times New Roman" w:hAnsi="Times New Roman" w:cs="Times New Roman"/>
          <w:b w:val="0"/>
          <w:i/>
          <w:color w:val="000000" w:themeColor="text1"/>
          <w:sz w:val="24"/>
          <w:szCs w:val="24"/>
        </w:rPr>
        <w:t xml:space="preserve"> </w:t>
      </w:r>
      <w:r w:rsidR="0098698C" w:rsidRPr="00C17917">
        <w:rPr>
          <w:rFonts w:ascii="Times New Roman" w:hAnsi="Times New Roman" w:cs="Times New Roman"/>
          <w:b w:val="0"/>
          <w:i/>
          <w:color w:val="000000" w:themeColor="text1"/>
          <w:sz w:val="24"/>
          <w:szCs w:val="24"/>
        </w:rPr>
        <w:t>Приоритет 3: Разпределение на финансовите ресурси по източник</w:t>
      </w:r>
      <w:bookmarkEnd w:id="30"/>
    </w:p>
    <w:p w:rsidR="00E7781B" w:rsidRDefault="0098698C" w:rsidP="00E7781B">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781B" w:rsidRPr="0003118A" w:rsidRDefault="00E7781B" w:rsidP="00E7781B">
      <w:pPr>
        <w:pStyle w:val="Heading1"/>
        <w:rPr>
          <w:rFonts w:ascii="Times New Roman" w:hAnsi="Times New Roman" w:cs="Times New Roman"/>
          <w:lang w:val="ru-RU"/>
        </w:rPr>
      </w:pPr>
      <w:bookmarkStart w:id="31" w:name="_Toc510702810"/>
      <w:r w:rsidRPr="0003118A">
        <w:rPr>
          <w:rFonts w:ascii="Times New Roman" w:hAnsi="Times New Roman" w:cs="Times New Roman"/>
          <w:lang w:val="ru-RU"/>
        </w:rPr>
        <w:t xml:space="preserve">ПРИОРИТЕТ </w:t>
      </w:r>
      <w:r w:rsidRPr="0003118A">
        <w:rPr>
          <w:rFonts w:ascii="Times New Roman" w:hAnsi="Times New Roman" w:cs="Times New Roman"/>
        </w:rPr>
        <w:t>4</w:t>
      </w:r>
      <w:r w:rsidRPr="0003118A">
        <w:rPr>
          <w:rFonts w:ascii="Times New Roman" w:hAnsi="Times New Roman" w:cs="Times New Roman"/>
          <w:lang w:val="ru-RU"/>
        </w:rPr>
        <w:t xml:space="preserve">  Устойчиво развитие </w:t>
      </w:r>
      <w:proofErr w:type="gramStart"/>
      <w:r w:rsidRPr="0003118A">
        <w:rPr>
          <w:rFonts w:ascii="Times New Roman" w:hAnsi="Times New Roman" w:cs="Times New Roman"/>
          <w:lang w:val="ru-RU"/>
        </w:rPr>
        <w:t>на</w:t>
      </w:r>
      <w:proofErr w:type="gramEnd"/>
      <w:r w:rsidRPr="0003118A">
        <w:rPr>
          <w:rFonts w:ascii="Times New Roman" w:hAnsi="Times New Roman" w:cs="Times New Roman"/>
          <w:lang w:val="ru-RU"/>
        </w:rPr>
        <w:t xml:space="preserve"> конкурентоспособно селско и горско стопанство</w:t>
      </w:r>
      <w:bookmarkEnd w:id="31"/>
    </w:p>
    <w:p w:rsidR="00E7781B" w:rsidRDefault="00E7781B" w:rsidP="00E7781B">
      <w:pPr>
        <w:spacing w:line="360" w:lineRule="auto"/>
        <w:jc w:val="both"/>
        <w:rPr>
          <w:rFonts w:ascii="Times New Roman" w:hAnsi="Times New Roman" w:cs="Times New Roman"/>
          <w:b/>
          <w:sz w:val="24"/>
          <w:szCs w:val="24"/>
        </w:rPr>
      </w:pPr>
      <w:r w:rsidRPr="0078251A">
        <w:rPr>
          <w:rFonts w:ascii="Times New Roman" w:hAnsi="Times New Roman" w:cs="Times New Roman"/>
          <w:b/>
          <w:sz w:val="24"/>
          <w:szCs w:val="24"/>
        </w:rPr>
        <w:t>Общо реализирани финансови ресурси:</w:t>
      </w:r>
      <w:r w:rsidRPr="00B64E6C">
        <w:t xml:space="preserve"> </w:t>
      </w:r>
      <w:r w:rsidRPr="00B64E6C">
        <w:rPr>
          <w:rFonts w:ascii="Times New Roman" w:hAnsi="Times New Roman" w:cs="Times New Roman"/>
          <w:b/>
          <w:sz w:val="24"/>
          <w:szCs w:val="24"/>
        </w:rPr>
        <w:t>242</w:t>
      </w:r>
      <w:r>
        <w:rPr>
          <w:rFonts w:ascii="Times New Roman" w:hAnsi="Times New Roman" w:cs="Times New Roman"/>
          <w:b/>
          <w:sz w:val="24"/>
          <w:szCs w:val="24"/>
        </w:rPr>
        <w:t> </w:t>
      </w:r>
      <w:r w:rsidRPr="00B64E6C">
        <w:rPr>
          <w:rFonts w:ascii="Times New Roman" w:hAnsi="Times New Roman" w:cs="Times New Roman"/>
          <w:b/>
          <w:sz w:val="24"/>
          <w:szCs w:val="24"/>
        </w:rPr>
        <w:t>549</w:t>
      </w:r>
      <w:r>
        <w:rPr>
          <w:rFonts w:ascii="Times New Roman" w:hAnsi="Times New Roman" w:cs="Times New Roman"/>
          <w:b/>
          <w:sz w:val="24"/>
          <w:szCs w:val="24"/>
        </w:rPr>
        <w:t xml:space="preserve"> лв. </w:t>
      </w:r>
    </w:p>
    <w:p w:rsidR="00E7781B" w:rsidRPr="00B74416" w:rsidRDefault="00E7781B" w:rsidP="00E7781B">
      <w:pPr>
        <w:spacing w:line="360" w:lineRule="auto"/>
        <w:ind w:firstLine="720"/>
        <w:jc w:val="both"/>
        <w:rPr>
          <w:rFonts w:ascii="Times New Roman" w:hAnsi="Times New Roman" w:cs="Times New Roman"/>
          <w:sz w:val="24"/>
          <w:szCs w:val="24"/>
        </w:rPr>
      </w:pPr>
      <w:r w:rsidRPr="00B74416">
        <w:rPr>
          <w:rFonts w:ascii="Times New Roman" w:hAnsi="Times New Roman" w:cs="Times New Roman"/>
          <w:sz w:val="24"/>
          <w:szCs w:val="24"/>
        </w:rPr>
        <w:t>Отчетените средства по проекти, реализирани за изпълнението на Приоритет 4 Устойчиво развитие на конкурентоспособно селско и горско стопанство възлиза едва на 242 хил. лв.</w:t>
      </w:r>
      <w:r>
        <w:rPr>
          <w:rFonts w:ascii="Times New Roman" w:hAnsi="Times New Roman" w:cs="Times New Roman"/>
          <w:sz w:val="24"/>
          <w:szCs w:val="24"/>
        </w:rPr>
        <w:t xml:space="preserve"> Изходна информация за реализирани средства по проекти и дейности в тази сфера са отчетени едва за три от общините – Летница, Априлци и Троян. Всички отчетени проекти са реализирани по програмата за развитие на селските райони през 2014 г. Причините за слабата реализация на дейности и проекти по този приоритет са няколко. Първата е в самото формулиране на мерките в ОСП Ловеч, които ограничават до голяма степен съотнасянето на реализирани проекти към този приоритет. Втората причина е липсата на голям интерес от бизнеса и местните администрации за реализиране на проекти, стимулиращи финансиране в сферата на селското и горското стопанство. Третата причина е това, че всички проекти, отнесени за изпълнение на този приоритет са изпълнение по ПРСП, за която липсва ясно отчетна публична информация. Останалите източници за финансова подкрепа, предложени в ОСР Ловеч – ОПОС и ПУДООС са осигурили финансиране на различни проекти, отчетени в настоящата оценка, които обаче са съотнесени към други приоритети.</w:t>
      </w:r>
    </w:p>
    <w:p w:rsidR="00E7781B" w:rsidRDefault="00E7781B" w:rsidP="0098698C">
      <w:pPr>
        <w:widowControl w:val="0"/>
        <w:autoSpaceDE w:val="0"/>
        <w:autoSpaceDN w:val="0"/>
        <w:adjustRightInd w:val="0"/>
        <w:spacing w:after="0" w:line="360" w:lineRule="auto"/>
        <w:jc w:val="center"/>
        <w:rPr>
          <w:rFonts w:ascii="Times New Roman" w:hAnsi="Times New Roman" w:cs="Times New Roman"/>
          <w:sz w:val="24"/>
          <w:szCs w:val="24"/>
        </w:rPr>
      </w:pPr>
      <w:r>
        <w:rPr>
          <w:noProof/>
          <w:lang w:eastAsia="bg-BG"/>
        </w:rPr>
        <w:drawing>
          <wp:inline distT="0" distB="0" distL="0" distR="0" wp14:anchorId="294D4CCF" wp14:editId="15887C3D">
            <wp:extent cx="4791075" cy="3409950"/>
            <wp:effectExtent l="0" t="0" r="9525"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8698C" w:rsidRPr="00C17917" w:rsidRDefault="00C17917" w:rsidP="00C17917">
      <w:pPr>
        <w:pStyle w:val="Caption"/>
        <w:jc w:val="center"/>
        <w:rPr>
          <w:rFonts w:ascii="Times New Roman" w:hAnsi="Times New Roman" w:cs="Times New Roman"/>
          <w:b w:val="0"/>
          <w:i/>
          <w:color w:val="000000" w:themeColor="text1"/>
          <w:sz w:val="24"/>
          <w:szCs w:val="24"/>
        </w:rPr>
      </w:pPr>
      <w:bookmarkStart w:id="32" w:name="_Toc510702867"/>
      <w:r w:rsidRPr="00C17917">
        <w:rPr>
          <w:rFonts w:ascii="Times New Roman" w:hAnsi="Times New Roman" w:cs="Times New Roman"/>
          <w:b w:val="0"/>
          <w:i/>
          <w:color w:val="000000" w:themeColor="text1"/>
          <w:sz w:val="24"/>
          <w:szCs w:val="24"/>
        </w:rPr>
        <w:t xml:space="preserve">Фигура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Фигура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color w:val="000000" w:themeColor="text1"/>
          <w:sz w:val="24"/>
          <w:szCs w:val="24"/>
        </w:rPr>
        <w:t>21</w:t>
      </w:r>
      <w:r w:rsidRPr="00C17917">
        <w:rPr>
          <w:rFonts w:ascii="Times New Roman" w:hAnsi="Times New Roman" w:cs="Times New Roman"/>
          <w:b w:val="0"/>
          <w:i/>
          <w:color w:val="000000" w:themeColor="text1"/>
          <w:sz w:val="24"/>
          <w:szCs w:val="24"/>
        </w:rPr>
        <w:fldChar w:fldCharType="end"/>
      </w:r>
      <w:r w:rsidRPr="00C17917">
        <w:rPr>
          <w:rFonts w:ascii="Times New Roman" w:hAnsi="Times New Roman" w:cs="Times New Roman"/>
          <w:b w:val="0"/>
          <w:i/>
          <w:color w:val="000000" w:themeColor="text1"/>
          <w:sz w:val="24"/>
          <w:szCs w:val="24"/>
        </w:rPr>
        <w:t xml:space="preserve"> </w:t>
      </w:r>
      <w:r w:rsidR="0098698C" w:rsidRPr="00C17917">
        <w:rPr>
          <w:rFonts w:ascii="Times New Roman" w:hAnsi="Times New Roman" w:cs="Times New Roman"/>
          <w:b w:val="0"/>
          <w:i/>
          <w:color w:val="000000" w:themeColor="text1"/>
          <w:sz w:val="24"/>
          <w:szCs w:val="24"/>
        </w:rPr>
        <w:t>Приоритет 4: Разпределение на финансови ресурси по общини</w:t>
      </w:r>
      <w:bookmarkEnd w:id="32"/>
    </w:p>
    <w:p w:rsidR="00E7781B" w:rsidRPr="008B67C5" w:rsidRDefault="00E7781B" w:rsidP="00E7781B">
      <w:pPr>
        <w:spacing w:line="360" w:lineRule="auto"/>
        <w:jc w:val="both"/>
        <w:rPr>
          <w:rFonts w:ascii="Times New Roman" w:hAnsi="Times New Roman" w:cs="Times New Roman"/>
          <w:sz w:val="24"/>
          <w:szCs w:val="24"/>
        </w:rPr>
      </w:pPr>
    </w:p>
    <w:p w:rsidR="00E7781B" w:rsidRDefault="00E7781B" w:rsidP="00E7781B">
      <w:pPr>
        <w:widowControl w:val="0"/>
        <w:autoSpaceDE w:val="0"/>
        <w:autoSpaceDN w:val="0"/>
        <w:adjustRightInd w:val="0"/>
        <w:spacing w:after="0" w:line="360" w:lineRule="auto"/>
        <w:jc w:val="both"/>
        <w:rPr>
          <w:rFonts w:ascii="Times New Roman" w:hAnsi="Times New Roman" w:cs="Times New Roman"/>
          <w:sz w:val="24"/>
          <w:szCs w:val="24"/>
        </w:rPr>
      </w:pPr>
      <w:r w:rsidRPr="00EC6DF8">
        <w:rPr>
          <w:rFonts w:ascii="Times New Roman" w:hAnsi="Times New Roman" w:cs="Times New Roman"/>
          <w:sz w:val="24"/>
          <w:szCs w:val="24"/>
        </w:rPr>
        <w:tab/>
        <w:t>Значителни финансови ресурси са привлечени от различни оперативни програми за периода 2014-2020, които са отчетени индикативно в ИСУН за годините 2015 и 2016. Това са средства по одобрени проекти със сключени договори, които се изпълняват в момента на разработване на оценката. Общата стойност възлиза на 24 764 хил. лв.</w:t>
      </w:r>
      <w:r>
        <w:rPr>
          <w:rFonts w:ascii="Times New Roman" w:hAnsi="Times New Roman" w:cs="Times New Roman"/>
          <w:sz w:val="24"/>
          <w:szCs w:val="24"/>
        </w:rPr>
        <w:t xml:space="preserve"> От тях над 3 млн. лв. са отнесени за 2015 г., а над 21 млн. лв. за реализация през 2016 г.</w:t>
      </w:r>
      <w:r w:rsidRPr="00EC6DF8">
        <w:rPr>
          <w:rFonts w:ascii="Times New Roman" w:hAnsi="Times New Roman" w:cs="Times New Roman"/>
          <w:sz w:val="24"/>
          <w:szCs w:val="24"/>
        </w:rPr>
        <w:t xml:space="preserve"> Тяхното разпределение по приоритети е представено във фигурата по-долу. Проекти, допринасящи за изпълнението на Приоритет 4 не са отчетени. Тези проекти се реализират във всички общини на територията на област Ловеч.</w:t>
      </w:r>
      <w:r>
        <w:rPr>
          <w:rFonts w:ascii="Times New Roman" w:hAnsi="Times New Roman" w:cs="Times New Roman"/>
          <w:sz w:val="24"/>
          <w:szCs w:val="24"/>
        </w:rPr>
        <w:t xml:space="preserve"> Наблюдава се изпълнение на проекти по Приоритет 3 не само в община Ловеч, но и в общините Луковит, Априлци, Ябланица и Троян. Успешното финализиране на тези проекти и плащанията по тях ще допринесат за изпълнение на поставените цели в ОСР Ловеч към 2020 г. </w:t>
      </w:r>
    </w:p>
    <w:p w:rsidR="00E7781B" w:rsidRDefault="00E7781B" w:rsidP="0098698C">
      <w:pPr>
        <w:widowControl w:val="0"/>
        <w:autoSpaceDE w:val="0"/>
        <w:autoSpaceDN w:val="0"/>
        <w:adjustRightInd w:val="0"/>
        <w:spacing w:after="0" w:line="360" w:lineRule="auto"/>
        <w:jc w:val="center"/>
        <w:rPr>
          <w:rFonts w:ascii="Times New Roman" w:hAnsi="Times New Roman" w:cs="Times New Roman"/>
          <w:sz w:val="24"/>
          <w:szCs w:val="24"/>
          <w:highlight w:val="yellow"/>
        </w:rPr>
      </w:pPr>
      <w:r>
        <w:rPr>
          <w:noProof/>
          <w:lang w:eastAsia="bg-BG"/>
        </w:rPr>
        <w:drawing>
          <wp:inline distT="0" distB="0" distL="0" distR="0" wp14:anchorId="1D2A7300" wp14:editId="008A8B6A">
            <wp:extent cx="4572000" cy="3090863"/>
            <wp:effectExtent l="0" t="0" r="0" b="1460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8698C" w:rsidRPr="00C17917" w:rsidRDefault="00C17917" w:rsidP="00C17917">
      <w:pPr>
        <w:pStyle w:val="Caption"/>
        <w:jc w:val="center"/>
        <w:rPr>
          <w:rFonts w:ascii="Times New Roman" w:hAnsi="Times New Roman" w:cs="Times New Roman"/>
          <w:b w:val="0"/>
          <w:i/>
          <w:color w:val="000000" w:themeColor="text1"/>
          <w:sz w:val="24"/>
          <w:szCs w:val="24"/>
        </w:rPr>
      </w:pPr>
      <w:bookmarkStart w:id="33" w:name="_Toc510702868"/>
      <w:r w:rsidRPr="00C17917">
        <w:rPr>
          <w:rFonts w:ascii="Times New Roman" w:hAnsi="Times New Roman" w:cs="Times New Roman"/>
          <w:b w:val="0"/>
          <w:i/>
          <w:color w:val="000000" w:themeColor="text1"/>
          <w:sz w:val="24"/>
          <w:szCs w:val="24"/>
        </w:rPr>
        <w:t xml:space="preserve">Фигура </w:t>
      </w:r>
      <w:r w:rsidRPr="00C17917">
        <w:rPr>
          <w:rFonts w:ascii="Times New Roman" w:hAnsi="Times New Roman" w:cs="Times New Roman"/>
          <w:b w:val="0"/>
          <w:i/>
          <w:color w:val="000000" w:themeColor="text1"/>
          <w:sz w:val="24"/>
          <w:szCs w:val="24"/>
        </w:rPr>
        <w:fldChar w:fldCharType="begin"/>
      </w:r>
      <w:r w:rsidRPr="00C17917">
        <w:rPr>
          <w:rFonts w:ascii="Times New Roman" w:hAnsi="Times New Roman" w:cs="Times New Roman"/>
          <w:b w:val="0"/>
          <w:i/>
          <w:color w:val="000000" w:themeColor="text1"/>
          <w:sz w:val="24"/>
          <w:szCs w:val="24"/>
        </w:rPr>
        <w:instrText xml:space="preserve"> SEQ Фигура \* ARABIC </w:instrText>
      </w:r>
      <w:r w:rsidRPr="00C17917">
        <w:rPr>
          <w:rFonts w:ascii="Times New Roman" w:hAnsi="Times New Roman" w:cs="Times New Roman"/>
          <w:b w:val="0"/>
          <w:i/>
          <w:color w:val="000000" w:themeColor="text1"/>
          <w:sz w:val="24"/>
          <w:szCs w:val="24"/>
        </w:rPr>
        <w:fldChar w:fldCharType="separate"/>
      </w:r>
      <w:r w:rsidRPr="00C17917">
        <w:rPr>
          <w:rFonts w:ascii="Times New Roman" w:hAnsi="Times New Roman" w:cs="Times New Roman"/>
          <w:b w:val="0"/>
          <w:i/>
          <w:color w:val="000000" w:themeColor="text1"/>
          <w:sz w:val="24"/>
          <w:szCs w:val="24"/>
        </w:rPr>
        <w:t>22</w:t>
      </w:r>
      <w:r w:rsidRPr="00C17917">
        <w:rPr>
          <w:rFonts w:ascii="Times New Roman" w:hAnsi="Times New Roman" w:cs="Times New Roman"/>
          <w:b w:val="0"/>
          <w:i/>
          <w:color w:val="000000" w:themeColor="text1"/>
          <w:sz w:val="24"/>
          <w:szCs w:val="24"/>
        </w:rPr>
        <w:fldChar w:fldCharType="end"/>
      </w:r>
      <w:r w:rsidRPr="00C17917">
        <w:rPr>
          <w:rFonts w:ascii="Times New Roman" w:hAnsi="Times New Roman" w:cs="Times New Roman"/>
          <w:b w:val="0"/>
          <w:i/>
          <w:color w:val="000000" w:themeColor="text1"/>
          <w:sz w:val="24"/>
          <w:szCs w:val="24"/>
        </w:rPr>
        <w:t xml:space="preserve"> </w:t>
      </w:r>
      <w:r w:rsidR="0098698C" w:rsidRPr="00C17917">
        <w:rPr>
          <w:rFonts w:ascii="Times New Roman" w:hAnsi="Times New Roman" w:cs="Times New Roman"/>
          <w:b w:val="0"/>
          <w:i/>
          <w:color w:val="000000" w:themeColor="text1"/>
          <w:sz w:val="24"/>
          <w:szCs w:val="24"/>
        </w:rPr>
        <w:t>Индикативни бюджети по сключени проекти от ИСУН 2014-2020</w:t>
      </w:r>
      <w:bookmarkEnd w:id="33"/>
    </w:p>
    <w:p w:rsidR="0098698C" w:rsidRDefault="0098698C" w:rsidP="00E7781B">
      <w:pPr>
        <w:widowControl w:val="0"/>
        <w:autoSpaceDE w:val="0"/>
        <w:autoSpaceDN w:val="0"/>
        <w:adjustRightInd w:val="0"/>
        <w:spacing w:after="0" w:line="360" w:lineRule="auto"/>
        <w:jc w:val="both"/>
        <w:rPr>
          <w:rFonts w:ascii="Times New Roman" w:hAnsi="Times New Roman" w:cs="Times New Roman"/>
          <w:sz w:val="24"/>
          <w:szCs w:val="24"/>
          <w:highlight w:val="yellow"/>
        </w:rPr>
      </w:pPr>
    </w:p>
    <w:p w:rsidR="00E7781B" w:rsidRPr="00B908EE" w:rsidRDefault="00E7781B" w:rsidP="00B908EE">
      <w:pPr>
        <w:widowControl w:val="0"/>
        <w:autoSpaceDE w:val="0"/>
        <w:autoSpaceDN w:val="0"/>
        <w:adjustRightInd w:val="0"/>
        <w:spacing w:after="0" w:line="360" w:lineRule="auto"/>
        <w:ind w:firstLine="708"/>
        <w:jc w:val="both"/>
        <w:rPr>
          <w:rFonts w:ascii="Times New Roman" w:hAnsi="Times New Roman" w:cs="Times New Roman"/>
          <w:b/>
          <w:i/>
          <w:color w:val="365F91" w:themeColor="accent1" w:themeShade="BF"/>
          <w:sz w:val="24"/>
          <w:szCs w:val="24"/>
        </w:rPr>
      </w:pPr>
      <w:r w:rsidRPr="00B908EE">
        <w:rPr>
          <w:rFonts w:ascii="Times New Roman" w:hAnsi="Times New Roman" w:cs="Times New Roman"/>
          <w:b/>
          <w:i/>
          <w:color w:val="365F91" w:themeColor="accent1" w:themeShade="BF"/>
          <w:sz w:val="24"/>
          <w:szCs w:val="24"/>
        </w:rPr>
        <w:t xml:space="preserve">Изводи: </w:t>
      </w:r>
    </w:p>
    <w:p w:rsidR="00E7781B" w:rsidRDefault="00E7781B" w:rsidP="00E7781B">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Анализът на вложените финансови ресурси при изпълнението на ОСР Ловеч показва инвестирането на над 104 млн. лв. за реализиранията на разнообразни дейности и проекти. Приоритет 1 се определя с изключително добро ниво на изпълнение. По Приоритет 2 са реализирани многобройни проекти с не голям финансов ресурс поради същността на проектите, предполагащи меки мерки, което показва ефикасност при ползване на средствата. При проектите, допринасящи за Приоритет 3 се наблюдава се силна териториална поляризация на реализираните финанси, съсредоточени главно в община Ловеч. До 2020 г. следва да се наблегне на подпомагането за реализиране на проекти, целящи модернизация и развитие на местната икономика и в останалите общини в областта.</w:t>
      </w:r>
      <w:r w:rsidR="00F418B7">
        <w:rPr>
          <w:rFonts w:ascii="Times New Roman" w:hAnsi="Times New Roman" w:cs="Times New Roman"/>
          <w:sz w:val="24"/>
          <w:szCs w:val="24"/>
        </w:rPr>
        <w:t xml:space="preserve"> </w:t>
      </w:r>
    </w:p>
    <w:p w:rsidR="00E7781B" w:rsidRPr="0003118A" w:rsidRDefault="00E7781B" w:rsidP="00F418B7">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Приоритет 4 има слабо изпълнение поради комбинация от фактори. До края на действие на ОСР Ловеч областната и общинските администрации следва да съсредоточат усилия в отчетност на проекти, допринасящи постигането на този приоритет и разпространение на възможности за финансиране по него сред широката общественост и бизнеса.</w:t>
      </w:r>
    </w:p>
    <w:p w:rsidR="00092089" w:rsidRDefault="00092089" w:rsidP="0022382A">
      <w:pPr>
        <w:spacing w:after="0" w:line="360" w:lineRule="auto"/>
        <w:ind w:firstLine="680"/>
        <w:jc w:val="both"/>
        <w:rPr>
          <w:rFonts w:ascii="Times New Roman" w:eastAsia="Times New Roman" w:hAnsi="Times New Roman" w:cs="Times New Roman"/>
          <w:sz w:val="24"/>
          <w:szCs w:val="24"/>
          <w:lang w:eastAsia="bg-BG"/>
        </w:rPr>
      </w:pPr>
    </w:p>
    <w:p w:rsidR="00092089" w:rsidRDefault="00092089" w:rsidP="0022382A">
      <w:pPr>
        <w:spacing w:after="0" w:line="360" w:lineRule="auto"/>
        <w:ind w:firstLine="680"/>
        <w:jc w:val="both"/>
        <w:rPr>
          <w:rFonts w:ascii="Times New Roman" w:eastAsia="Times New Roman" w:hAnsi="Times New Roman" w:cs="Times New Roman"/>
          <w:sz w:val="24"/>
          <w:szCs w:val="24"/>
          <w:lang w:eastAsia="bg-BG"/>
        </w:rPr>
      </w:pPr>
    </w:p>
    <w:p w:rsidR="0098698C" w:rsidRDefault="0098698C">
      <w:pP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br w:type="page"/>
      </w:r>
    </w:p>
    <w:p w:rsidR="00F27428" w:rsidRPr="00F27428" w:rsidRDefault="00F27428" w:rsidP="0022382A">
      <w:pPr>
        <w:spacing w:after="0" w:line="360" w:lineRule="auto"/>
        <w:ind w:firstLine="680"/>
        <w:jc w:val="both"/>
        <w:rPr>
          <w:rFonts w:ascii="Times New Roman" w:eastAsia="Times New Roman" w:hAnsi="Times New Roman" w:cs="Times New Roman"/>
          <w:sz w:val="24"/>
          <w:szCs w:val="24"/>
          <w:lang w:eastAsia="bg-BG"/>
        </w:rPr>
      </w:pPr>
    </w:p>
    <w:p w:rsidR="00F27428" w:rsidRPr="00F27428" w:rsidRDefault="00F27428" w:rsidP="00F27428">
      <w:pPr>
        <w:pStyle w:val="Heading1"/>
        <w:numPr>
          <w:ilvl w:val="0"/>
          <w:numId w:val="11"/>
        </w:numPr>
        <w:spacing w:before="0" w:after="120" w:line="240" w:lineRule="auto"/>
        <w:rPr>
          <w:rFonts w:eastAsia="Times New Roman"/>
        </w:rPr>
      </w:pPr>
      <w:bookmarkStart w:id="34" w:name="_Toc510702811"/>
      <w:r w:rsidRPr="00F27428">
        <w:rPr>
          <w:rFonts w:eastAsia="Times New Roman"/>
        </w:rPr>
        <w:t xml:space="preserve">Оценка на координацията </w:t>
      </w:r>
      <w:r w:rsidR="00A522C7">
        <w:rPr>
          <w:rFonts w:eastAsia="Times New Roman"/>
        </w:rPr>
        <w:t>на ОСР 2014-2020 г. на област Ловеч</w:t>
      </w:r>
      <w:bookmarkEnd w:id="34"/>
      <w:r w:rsidR="00A522C7">
        <w:rPr>
          <w:rFonts w:eastAsia="Times New Roman"/>
        </w:rPr>
        <w:t xml:space="preserve"> </w:t>
      </w:r>
    </w:p>
    <w:p w:rsidR="00F27428" w:rsidRPr="00831A64" w:rsidRDefault="00F27428" w:rsidP="00831A64">
      <w:pPr>
        <w:spacing w:after="0" w:line="360" w:lineRule="auto"/>
        <w:ind w:firstLine="680"/>
        <w:jc w:val="both"/>
        <w:rPr>
          <w:rFonts w:ascii="Times New Roman" w:eastAsia="Times New Roman" w:hAnsi="Times New Roman" w:cs="Times New Roman"/>
          <w:sz w:val="24"/>
          <w:szCs w:val="24"/>
          <w:lang w:eastAsia="bg-BG"/>
        </w:rPr>
      </w:pPr>
    </w:p>
    <w:p w:rsidR="00E04C6F" w:rsidRPr="00831A64" w:rsidRDefault="00831A64" w:rsidP="00831A64">
      <w:pPr>
        <w:pStyle w:val="Default"/>
        <w:spacing w:line="360" w:lineRule="auto"/>
        <w:ind w:firstLine="708"/>
        <w:jc w:val="both"/>
      </w:pPr>
      <w:r w:rsidRPr="00003AB1">
        <w:rPr>
          <w:b/>
        </w:rPr>
        <w:t xml:space="preserve">В </w:t>
      </w:r>
      <w:r w:rsidR="00E04C6F" w:rsidRPr="00003AB1">
        <w:rPr>
          <w:b/>
        </w:rPr>
        <w:t>ОСР</w:t>
      </w:r>
      <w:r w:rsidRPr="00003AB1">
        <w:rPr>
          <w:b/>
        </w:rPr>
        <w:t xml:space="preserve"> на област Ловеч</w:t>
      </w:r>
      <w:r w:rsidRPr="00831A64">
        <w:t xml:space="preserve"> е описана системата за мониторинг на изпълнението на областната стратегия</w:t>
      </w:r>
      <w:r>
        <w:t>.</w:t>
      </w:r>
    </w:p>
    <w:p w:rsidR="00E04C6F" w:rsidRPr="00831A64" w:rsidRDefault="00E04C6F" w:rsidP="00831A64">
      <w:pPr>
        <w:spacing w:after="0" w:line="360" w:lineRule="auto"/>
        <w:ind w:firstLine="720"/>
        <w:jc w:val="both"/>
        <w:rPr>
          <w:rFonts w:ascii="Times New Roman" w:hAnsi="Times New Roman" w:cs="Times New Roman"/>
          <w:sz w:val="24"/>
          <w:szCs w:val="24"/>
        </w:rPr>
      </w:pPr>
      <w:r w:rsidRPr="00831A64">
        <w:rPr>
          <w:rFonts w:ascii="Times New Roman" w:hAnsi="Times New Roman" w:cs="Times New Roman"/>
          <w:sz w:val="24"/>
          <w:szCs w:val="24"/>
        </w:rPr>
        <w:t>Областният управител отговаря пряко за разработването и изпълнението на Областната стратегията за развитие на област Ловеч.</w:t>
      </w:r>
    </w:p>
    <w:p w:rsidR="002C7360" w:rsidRPr="00831A64" w:rsidRDefault="002C7360" w:rsidP="00831A64">
      <w:pPr>
        <w:spacing w:after="0" w:line="360" w:lineRule="auto"/>
        <w:ind w:firstLine="720"/>
        <w:jc w:val="both"/>
        <w:rPr>
          <w:rFonts w:ascii="Times New Roman" w:hAnsi="Times New Roman" w:cs="Times New Roman"/>
          <w:sz w:val="24"/>
          <w:szCs w:val="24"/>
        </w:rPr>
      </w:pPr>
      <w:r w:rsidRPr="00831A64">
        <w:rPr>
          <w:rFonts w:ascii="Times New Roman" w:hAnsi="Times New Roman" w:cs="Times New Roman"/>
          <w:sz w:val="24"/>
          <w:szCs w:val="24"/>
        </w:rPr>
        <w:t>Областният съвет за развитие:</w:t>
      </w:r>
    </w:p>
    <w:p w:rsidR="002C7360" w:rsidRPr="00831A64" w:rsidRDefault="002C7360" w:rsidP="00831A64">
      <w:pPr>
        <w:pStyle w:val="Default"/>
        <w:numPr>
          <w:ilvl w:val="0"/>
          <w:numId w:val="32"/>
        </w:numPr>
        <w:spacing w:line="360" w:lineRule="auto"/>
        <w:ind w:left="1134"/>
        <w:jc w:val="both"/>
      </w:pPr>
      <w:r w:rsidRPr="00831A64">
        <w:t>определя концепцията, структурата и съдържанието на ОСР;</w:t>
      </w:r>
    </w:p>
    <w:p w:rsidR="002C7360" w:rsidRPr="00831A64" w:rsidRDefault="002C7360" w:rsidP="00831A64">
      <w:pPr>
        <w:pStyle w:val="Default"/>
        <w:numPr>
          <w:ilvl w:val="0"/>
          <w:numId w:val="32"/>
        </w:numPr>
        <w:spacing w:line="360" w:lineRule="auto"/>
        <w:ind w:left="1134"/>
        <w:jc w:val="both"/>
      </w:pPr>
      <w:r w:rsidRPr="00831A64">
        <w:t>предлага работните групи за разработване и наблюдение на изпълнението на ОСР;</w:t>
      </w:r>
    </w:p>
    <w:p w:rsidR="002C7360" w:rsidRPr="00831A64" w:rsidRDefault="002C7360" w:rsidP="00831A64">
      <w:pPr>
        <w:pStyle w:val="Default"/>
        <w:numPr>
          <w:ilvl w:val="0"/>
          <w:numId w:val="32"/>
        </w:numPr>
        <w:spacing w:line="360" w:lineRule="auto"/>
        <w:ind w:left="1134"/>
        <w:jc w:val="both"/>
      </w:pPr>
      <w:r w:rsidRPr="00831A64">
        <w:t>приема ОСР  и отчетите за изпълнение;</w:t>
      </w:r>
    </w:p>
    <w:p w:rsidR="002C7360" w:rsidRPr="00831A64" w:rsidRDefault="002C7360" w:rsidP="00831A64">
      <w:pPr>
        <w:pStyle w:val="Default"/>
        <w:numPr>
          <w:ilvl w:val="0"/>
          <w:numId w:val="32"/>
        </w:numPr>
        <w:spacing w:line="360" w:lineRule="auto"/>
        <w:ind w:left="1134"/>
        <w:jc w:val="both"/>
      </w:pPr>
      <w:r w:rsidRPr="00831A64">
        <w:t>организира изпълнението на ОСР като координира действията на местните власти, НПО и други органи и организации;</w:t>
      </w:r>
    </w:p>
    <w:p w:rsidR="002C7360" w:rsidRPr="00831A64" w:rsidRDefault="002C7360" w:rsidP="00831A64">
      <w:pPr>
        <w:pStyle w:val="Default"/>
        <w:numPr>
          <w:ilvl w:val="0"/>
          <w:numId w:val="32"/>
        </w:numPr>
        <w:spacing w:line="360" w:lineRule="auto"/>
        <w:ind w:left="1134"/>
        <w:jc w:val="both"/>
      </w:pPr>
      <w:r w:rsidRPr="00831A64">
        <w:t>лобира пред централните органи и институции за изпълнение на дейностите.</w:t>
      </w:r>
    </w:p>
    <w:p w:rsidR="00E04C6F" w:rsidRPr="00831A64" w:rsidRDefault="00E04C6F" w:rsidP="00831A64">
      <w:pPr>
        <w:spacing w:after="0" w:line="360" w:lineRule="auto"/>
        <w:ind w:firstLine="708"/>
        <w:jc w:val="both"/>
        <w:rPr>
          <w:rFonts w:ascii="Times New Roman" w:hAnsi="Times New Roman" w:cs="Times New Roman"/>
          <w:sz w:val="24"/>
          <w:szCs w:val="24"/>
        </w:rPr>
      </w:pPr>
      <w:r w:rsidRPr="00831A64">
        <w:rPr>
          <w:rFonts w:ascii="Times New Roman" w:hAnsi="Times New Roman" w:cs="Times New Roman"/>
          <w:sz w:val="24"/>
          <w:szCs w:val="24"/>
        </w:rPr>
        <w:t>За наблюдение и оценка на реализацията на ОСР се създава Мониторингова група, в която се включват: зам. областен управител, кмет на община, ръководители на работодателска организация, синдикат, инфраструктурно предприятие и НПО. Съставът на групата се предлага от Областния управител и се одобрява от Областни</w:t>
      </w:r>
      <w:r w:rsidR="003C4D41" w:rsidRPr="00831A64">
        <w:rPr>
          <w:rFonts w:ascii="Times New Roman" w:hAnsi="Times New Roman" w:cs="Times New Roman"/>
          <w:sz w:val="24"/>
          <w:szCs w:val="24"/>
        </w:rPr>
        <w:t>я съвет за развитие.</w:t>
      </w:r>
    </w:p>
    <w:p w:rsidR="00E04C6F" w:rsidRPr="00831A64" w:rsidRDefault="00E04C6F" w:rsidP="00831A64">
      <w:pPr>
        <w:spacing w:after="0" w:line="360" w:lineRule="auto"/>
        <w:ind w:firstLine="720"/>
        <w:jc w:val="both"/>
        <w:rPr>
          <w:rFonts w:ascii="Times New Roman" w:hAnsi="Times New Roman" w:cs="Times New Roman"/>
          <w:sz w:val="24"/>
          <w:szCs w:val="24"/>
        </w:rPr>
      </w:pPr>
      <w:r w:rsidRPr="00831A64">
        <w:rPr>
          <w:rFonts w:ascii="Times New Roman" w:hAnsi="Times New Roman" w:cs="Times New Roman"/>
          <w:sz w:val="24"/>
          <w:szCs w:val="24"/>
        </w:rPr>
        <w:t>Дейности на мониторинговата група:</w:t>
      </w:r>
    </w:p>
    <w:p w:rsidR="00E04C6F" w:rsidRPr="00831A64" w:rsidRDefault="00E04C6F" w:rsidP="00831A64">
      <w:pPr>
        <w:pStyle w:val="Default"/>
        <w:numPr>
          <w:ilvl w:val="0"/>
          <w:numId w:val="32"/>
        </w:numPr>
        <w:spacing w:line="360" w:lineRule="auto"/>
        <w:ind w:left="1134"/>
        <w:jc w:val="both"/>
      </w:pPr>
      <w:r w:rsidRPr="00831A64">
        <w:t>наблюдава цялостния процес на изпълнение на стратегията;</w:t>
      </w:r>
    </w:p>
    <w:p w:rsidR="00E04C6F" w:rsidRPr="00831A64" w:rsidRDefault="00E04C6F" w:rsidP="00831A64">
      <w:pPr>
        <w:pStyle w:val="Default"/>
        <w:numPr>
          <w:ilvl w:val="0"/>
          <w:numId w:val="32"/>
        </w:numPr>
        <w:spacing w:line="360" w:lineRule="auto"/>
        <w:ind w:left="1134"/>
        <w:jc w:val="both"/>
      </w:pPr>
      <w:r w:rsidRPr="00831A64">
        <w:t>изготвя ежегоден доклад до Областния съвет за развитие за успехите, неуспехите, проблемите и причините за тях при изпълнението на стратегията, като въз основа на него се взема решение за актуализация на стратегията;</w:t>
      </w:r>
    </w:p>
    <w:p w:rsidR="00E04C6F" w:rsidRPr="00831A64" w:rsidRDefault="00E04C6F" w:rsidP="00831A64">
      <w:pPr>
        <w:pStyle w:val="Default"/>
        <w:numPr>
          <w:ilvl w:val="0"/>
          <w:numId w:val="32"/>
        </w:numPr>
        <w:spacing w:line="360" w:lineRule="auto"/>
        <w:ind w:left="1134"/>
        <w:jc w:val="both"/>
      </w:pPr>
      <w:r w:rsidRPr="00831A64">
        <w:t>представя на Областния управител и Областния съвет за развитие предложение за оценка на изпълнението на стратегията и последващи решения.</w:t>
      </w:r>
    </w:p>
    <w:p w:rsidR="00E04C6F" w:rsidRPr="00831A64" w:rsidRDefault="00E04C6F" w:rsidP="00831A64">
      <w:pPr>
        <w:spacing w:after="0" w:line="360" w:lineRule="auto"/>
        <w:ind w:firstLine="708"/>
        <w:jc w:val="both"/>
        <w:rPr>
          <w:rFonts w:ascii="Times New Roman" w:hAnsi="Times New Roman" w:cs="Times New Roman"/>
          <w:sz w:val="24"/>
          <w:szCs w:val="24"/>
        </w:rPr>
      </w:pPr>
      <w:r w:rsidRPr="00831A64">
        <w:rPr>
          <w:rFonts w:ascii="Times New Roman" w:hAnsi="Times New Roman" w:cs="Times New Roman"/>
          <w:sz w:val="24"/>
          <w:szCs w:val="24"/>
        </w:rPr>
        <w:t>Мониторинговата група изготвя оценка, която отчита ефективността на използваните ресурси, анализ на положителните и отрицателните фактори при изпълнението на стратегията, изводи и препоръки относно прилагането на политиката за регионално развитие при планирането за следващия програмен период.</w:t>
      </w:r>
    </w:p>
    <w:p w:rsidR="00DD5A74" w:rsidRDefault="00DD5A74" w:rsidP="00DD5A74">
      <w:pPr>
        <w:spacing w:after="0" w:line="360" w:lineRule="auto"/>
        <w:ind w:firstLine="708"/>
        <w:jc w:val="both"/>
        <w:rPr>
          <w:rFonts w:ascii="Times New Roman" w:hAnsi="Times New Roman" w:cs="Times New Roman"/>
          <w:sz w:val="24"/>
          <w:szCs w:val="24"/>
        </w:rPr>
      </w:pPr>
      <w:r w:rsidRPr="00E71DFE">
        <w:rPr>
          <w:rFonts w:ascii="Times New Roman" w:hAnsi="Times New Roman" w:cs="Times New Roman"/>
          <w:b/>
          <w:sz w:val="24"/>
          <w:szCs w:val="24"/>
        </w:rPr>
        <w:t>В Закона за регионално развитие</w:t>
      </w:r>
      <w:r>
        <w:rPr>
          <w:rFonts w:ascii="Times New Roman" w:hAnsi="Times New Roman" w:cs="Times New Roman"/>
          <w:sz w:val="24"/>
          <w:szCs w:val="24"/>
        </w:rPr>
        <w:t xml:space="preserve"> е заложено, че н</w:t>
      </w:r>
      <w:r w:rsidRPr="00DD5A74">
        <w:rPr>
          <w:rFonts w:ascii="Times New Roman" w:hAnsi="Times New Roman" w:cs="Times New Roman"/>
          <w:sz w:val="24"/>
          <w:szCs w:val="24"/>
        </w:rPr>
        <w:t>аблюдението на изпълнението на националната стратегия за регионално развитие и на областните стратегии за развитие се извършва на основата на резултатите от наблюдението и оценката на изпълнението на документите за стратегическо планиране на регионалното развитие по чл. 9, ал. 1, т. 2 и 4.</w:t>
      </w:r>
      <w:r>
        <w:rPr>
          <w:rFonts w:ascii="Times New Roman" w:hAnsi="Times New Roman" w:cs="Times New Roman"/>
          <w:sz w:val="24"/>
          <w:szCs w:val="24"/>
        </w:rPr>
        <w:t xml:space="preserve">, а именно </w:t>
      </w:r>
      <w:r w:rsidRPr="00DD5A74">
        <w:rPr>
          <w:rFonts w:ascii="Times New Roman" w:hAnsi="Times New Roman" w:cs="Times New Roman"/>
          <w:sz w:val="24"/>
          <w:szCs w:val="24"/>
        </w:rPr>
        <w:t>регионалните планове за развитие и общинските планове за развитие</w:t>
      </w:r>
      <w:r w:rsidR="00E71DFE">
        <w:rPr>
          <w:rFonts w:ascii="Times New Roman" w:hAnsi="Times New Roman" w:cs="Times New Roman"/>
          <w:sz w:val="24"/>
          <w:szCs w:val="24"/>
        </w:rPr>
        <w:t>.</w:t>
      </w:r>
    </w:p>
    <w:p w:rsidR="00003AB1" w:rsidRDefault="00472B19" w:rsidP="00831A6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на документите за регионалното развитие се извършва чрез изготвяне на предварителни, междинни и последващи оценки. </w:t>
      </w:r>
    </w:p>
    <w:p w:rsidR="003147C9" w:rsidRPr="003147C9" w:rsidRDefault="003147C9" w:rsidP="003147C9">
      <w:pPr>
        <w:spacing w:after="0" w:line="360" w:lineRule="auto"/>
        <w:ind w:firstLine="708"/>
        <w:jc w:val="both"/>
        <w:rPr>
          <w:rFonts w:ascii="Times New Roman" w:hAnsi="Times New Roman" w:cs="Times New Roman"/>
          <w:sz w:val="24"/>
          <w:szCs w:val="24"/>
        </w:rPr>
      </w:pPr>
      <w:r w:rsidRPr="003147C9">
        <w:rPr>
          <w:rFonts w:ascii="Times New Roman" w:hAnsi="Times New Roman" w:cs="Times New Roman"/>
          <w:sz w:val="24"/>
          <w:szCs w:val="24"/>
        </w:rPr>
        <w:t>За осигуряване на информация и публичност на изпълнението на областната стратегия за развитие се изготвят междинен и окончателен доклад.</w:t>
      </w:r>
      <w:r w:rsidR="00E71DFE">
        <w:rPr>
          <w:rFonts w:ascii="Times New Roman" w:hAnsi="Times New Roman" w:cs="Times New Roman"/>
          <w:sz w:val="24"/>
          <w:szCs w:val="24"/>
        </w:rPr>
        <w:t xml:space="preserve"> </w:t>
      </w:r>
      <w:r w:rsidRPr="003147C9">
        <w:rPr>
          <w:rFonts w:ascii="Times New Roman" w:hAnsi="Times New Roman" w:cs="Times New Roman"/>
          <w:sz w:val="24"/>
          <w:szCs w:val="24"/>
        </w:rPr>
        <w:t>Изготвянето на докладите се организира от областния управител.</w:t>
      </w:r>
    </w:p>
    <w:p w:rsidR="003147C9" w:rsidRPr="003147C9" w:rsidRDefault="003147C9" w:rsidP="003147C9">
      <w:pPr>
        <w:spacing w:after="0" w:line="360" w:lineRule="auto"/>
        <w:ind w:firstLine="708"/>
        <w:jc w:val="both"/>
        <w:rPr>
          <w:rFonts w:ascii="Times New Roman" w:hAnsi="Times New Roman" w:cs="Times New Roman"/>
          <w:sz w:val="24"/>
          <w:szCs w:val="24"/>
        </w:rPr>
      </w:pPr>
      <w:r w:rsidRPr="003147C9">
        <w:rPr>
          <w:rFonts w:ascii="Times New Roman" w:hAnsi="Times New Roman" w:cs="Times New Roman"/>
          <w:sz w:val="24"/>
          <w:szCs w:val="24"/>
        </w:rPr>
        <w:t xml:space="preserve"> </w:t>
      </w:r>
    </w:p>
    <w:p w:rsidR="00DD5A74" w:rsidRPr="00C532F8" w:rsidRDefault="00C532F8" w:rsidP="00831A64">
      <w:pPr>
        <w:spacing w:after="0" w:line="360" w:lineRule="auto"/>
        <w:ind w:firstLine="708"/>
        <w:jc w:val="both"/>
        <w:rPr>
          <w:rFonts w:ascii="Times New Roman" w:hAnsi="Times New Roman" w:cs="Times New Roman"/>
          <w:b/>
          <w:i/>
          <w:color w:val="365F91" w:themeColor="accent1" w:themeShade="BF"/>
          <w:sz w:val="24"/>
          <w:szCs w:val="24"/>
        </w:rPr>
      </w:pPr>
      <w:r w:rsidRPr="00C532F8">
        <w:rPr>
          <w:rFonts w:ascii="Times New Roman" w:hAnsi="Times New Roman" w:cs="Times New Roman"/>
          <w:b/>
          <w:i/>
          <w:color w:val="365F91" w:themeColor="accent1" w:themeShade="BF"/>
          <w:sz w:val="24"/>
          <w:szCs w:val="24"/>
        </w:rPr>
        <w:t xml:space="preserve">Изводи: </w:t>
      </w:r>
    </w:p>
    <w:p w:rsidR="00807D54" w:rsidRDefault="00807D54" w:rsidP="00831A6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периода на изпълнение 2014-2016 г. в областна администрация Ловеч не е сформирана </w:t>
      </w:r>
      <w:r w:rsidR="00A252F1">
        <w:rPr>
          <w:rFonts w:ascii="Times New Roman" w:hAnsi="Times New Roman" w:cs="Times New Roman"/>
          <w:sz w:val="24"/>
          <w:szCs w:val="24"/>
        </w:rPr>
        <w:t>м</w:t>
      </w:r>
      <w:r>
        <w:rPr>
          <w:rFonts w:ascii="Times New Roman" w:hAnsi="Times New Roman" w:cs="Times New Roman"/>
          <w:sz w:val="24"/>
          <w:szCs w:val="24"/>
        </w:rPr>
        <w:t>ониторингова група.</w:t>
      </w:r>
      <w:r w:rsidR="00622C29">
        <w:rPr>
          <w:rFonts w:ascii="Times New Roman" w:hAnsi="Times New Roman" w:cs="Times New Roman"/>
          <w:sz w:val="24"/>
          <w:szCs w:val="24"/>
        </w:rPr>
        <w:t xml:space="preserve"> Е</w:t>
      </w:r>
      <w:r w:rsidR="00622C29" w:rsidRPr="00831A64">
        <w:rPr>
          <w:rFonts w:ascii="Times New Roman" w:hAnsi="Times New Roman" w:cs="Times New Roman"/>
          <w:sz w:val="24"/>
          <w:szCs w:val="24"/>
        </w:rPr>
        <w:t>жегодн</w:t>
      </w:r>
      <w:r w:rsidR="00622C29">
        <w:rPr>
          <w:rFonts w:ascii="Times New Roman" w:hAnsi="Times New Roman" w:cs="Times New Roman"/>
          <w:sz w:val="24"/>
          <w:szCs w:val="24"/>
        </w:rPr>
        <w:t>и</w:t>
      </w:r>
      <w:r w:rsidR="00622C29" w:rsidRPr="00831A64">
        <w:rPr>
          <w:rFonts w:ascii="Times New Roman" w:hAnsi="Times New Roman" w:cs="Times New Roman"/>
          <w:sz w:val="24"/>
          <w:szCs w:val="24"/>
        </w:rPr>
        <w:t xml:space="preserve"> доклад</w:t>
      </w:r>
      <w:r w:rsidR="00622C29">
        <w:rPr>
          <w:rFonts w:ascii="Times New Roman" w:hAnsi="Times New Roman" w:cs="Times New Roman"/>
          <w:sz w:val="24"/>
          <w:szCs w:val="24"/>
        </w:rPr>
        <w:t>и</w:t>
      </w:r>
      <w:r w:rsidR="00622C29" w:rsidRPr="00831A64">
        <w:rPr>
          <w:rFonts w:ascii="Times New Roman" w:hAnsi="Times New Roman" w:cs="Times New Roman"/>
          <w:sz w:val="24"/>
          <w:szCs w:val="24"/>
        </w:rPr>
        <w:t xml:space="preserve"> до Областния съвет за развитие за успехите, неуспехите, проблемите и причините за тях при изпълнението на стратегията</w:t>
      </w:r>
      <w:r w:rsidR="00622C29">
        <w:rPr>
          <w:rFonts w:ascii="Times New Roman" w:hAnsi="Times New Roman" w:cs="Times New Roman"/>
          <w:sz w:val="24"/>
          <w:szCs w:val="24"/>
        </w:rPr>
        <w:t xml:space="preserve"> не са представяни.</w:t>
      </w:r>
    </w:p>
    <w:p w:rsidR="00E04C6F" w:rsidRDefault="00622C29" w:rsidP="00831A6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Областна администрация </w:t>
      </w:r>
      <w:r w:rsidR="00597EEE">
        <w:rPr>
          <w:rFonts w:ascii="Times New Roman" w:hAnsi="Times New Roman" w:cs="Times New Roman"/>
          <w:sz w:val="24"/>
          <w:szCs w:val="24"/>
        </w:rPr>
        <w:t>наблюдава изпълнението на ОСР чрез изпълнението на общинските планове за развитие на съставните общини. Администрацията п</w:t>
      </w:r>
      <w:r w:rsidR="003C4D41" w:rsidRPr="00831A64">
        <w:rPr>
          <w:rFonts w:ascii="Times New Roman" w:hAnsi="Times New Roman" w:cs="Times New Roman"/>
          <w:sz w:val="24"/>
          <w:szCs w:val="24"/>
        </w:rPr>
        <w:t xml:space="preserve">олучава </w:t>
      </w:r>
      <w:r w:rsidR="00597EEE">
        <w:rPr>
          <w:rFonts w:ascii="Times New Roman" w:hAnsi="Times New Roman" w:cs="Times New Roman"/>
          <w:sz w:val="24"/>
          <w:szCs w:val="24"/>
        </w:rPr>
        <w:t xml:space="preserve">ежегодни </w:t>
      </w:r>
      <w:r w:rsidR="003C4D41" w:rsidRPr="00831A64">
        <w:rPr>
          <w:rFonts w:ascii="Times New Roman" w:hAnsi="Times New Roman" w:cs="Times New Roman"/>
          <w:sz w:val="24"/>
          <w:szCs w:val="24"/>
        </w:rPr>
        <w:t>справк</w:t>
      </w:r>
      <w:r w:rsidR="00597EEE">
        <w:rPr>
          <w:rFonts w:ascii="Times New Roman" w:hAnsi="Times New Roman" w:cs="Times New Roman"/>
          <w:sz w:val="24"/>
          <w:szCs w:val="24"/>
        </w:rPr>
        <w:t>и</w:t>
      </w:r>
      <w:r w:rsidR="003C4D41" w:rsidRPr="00831A64">
        <w:rPr>
          <w:rFonts w:ascii="Times New Roman" w:hAnsi="Times New Roman" w:cs="Times New Roman"/>
          <w:sz w:val="24"/>
          <w:szCs w:val="24"/>
        </w:rPr>
        <w:t xml:space="preserve"> от общините относно изпълнени</w:t>
      </w:r>
      <w:r w:rsidR="00597EEE">
        <w:rPr>
          <w:rFonts w:ascii="Times New Roman" w:hAnsi="Times New Roman" w:cs="Times New Roman"/>
          <w:sz w:val="24"/>
          <w:szCs w:val="24"/>
        </w:rPr>
        <w:t>те</w:t>
      </w:r>
      <w:r w:rsidR="003C4D41" w:rsidRPr="00831A64">
        <w:rPr>
          <w:rFonts w:ascii="Times New Roman" w:hAnsi="Times New Roman" w:cs="Times New Roman"/>
          <w:sz w:val="24"/>
          <w:szCs w:val="24"/>
        </w:rPr>
        <w:t xml:space="preserve"> проекти</w:t>
      </w:r>
      <w:r w:rsidR="00F87C86">
        <w:rPr>
          <w:rFonts w:ascii="Times New Roman" w:hAnsi="Times New Roman" w:cs="Times New Roman"/>
          <w:sz w:val="24"/>
          <w:szCs w:val="24"/>
        </w:rPr>
        <w:t xml:space="preserve"> и годишни доклади за изпълнението на плановете.</w:t>
      </w:r>
    </w:p>
    <w:p w:rsidR="003147C9" w:rsidRPr="00831A64" w:rsidRDefault="003147C9" w:rsidP="00831A6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Чрез настоящия доклад с резултатите от </w:t>
      </w:r>
      <w:r w:rsidR="002963B5">
        <w:rPr>
          <w:rFonts w:ascii="Times New Roman" w:hAnsi="Times New Roman" w:cs="Times New Roman"/>
          <w:sz w:val="24"/>
          <w:szCs w:val="24"/>
        </w:rPr>
        <w:t>М</w:t>
      </w:r>
      <w:r>
        <w:rPr>
          <w:rFonts w:ascii="Times New Roman" w:hAnsi="Times New Roman" w:cs="Times New Roman"/>
          <w:sz w:val="24"/>
          <w:szCs w:val="24"/>
        </w:rPr>
        <w:t>еждинната оценка на изпълнението на ОСР 2014-2020г. на област Ловеч</w:t>
      </w:r>
      <w:r w:rsidR="002963B5">
        <w:rPr>
          <w:rFonts w:ascii="Times New Roman" w:hAnsi="Times New Roman" w:cs="Times New Roman"/>
          <w:sz w:val="24"/>
          <w:szCs w:val="24"/>
        </w:rPr>
        <w:t>,</w:t>
      </w:r>
      <w:r>
        <w:rPr>
          <w:rFonts w:ascii="Times New Roman" w:hAnsi="Times New Roman" w:cs="Times New Roman"/>
          <w:sz w:val="24"/>
          <w:szCs w:val="24"/>
        </w:rPr>
        <w:t xml:space="preserve"> областна</w:t>
      </w:r>
      <w:r w:rsidR="002963B5">
        <w:rPr>
          <w:rFonts w:ascii="Times New Roman" w:hAnsi="Times New Roman" w:cs="Times New Roman"/>
          <w:sz w:val="24"/>
          <w:szCs w:val="24"/>
        </w:rPr>
        <w:t>та</w:t>
      </w:r>
      <w:r>
        <w:rPr>
          <w:rFonts w:ascii="Times New Roman" w:hAnsi="Times New Roman" w:cs="Times New Roman"/>
          <w:sz w:val="24"/>
          <w:szCs w:val="24"/>
        </w:rPr>
        <w:t xml:space="preserve"> администрация </w:t>
      </w:r>
      <w:r w:rsidR="002963B5">
        <w:rPr>
          <w:rFonts w:ascii="Times New Roman" w:hAnsi="Times New Roman" w:cs="Times New Roman"/>
          <w:sz w:val="24"/>
          <w:szCs w:val="24"/>
        </w:rPr>
        <w:t xml:space="preserve">получава </w:t>
      </w:r>
      <w:r w:rsidR="002963B5" w:rsidRPr="00831A64">
        <w:rPr>
          <w:rFonts w:ascii="Times New Roman" w:hAnsi="Times New Roman" w:cs="Times New Roman"/>
          <w:sz w:val="24"/>
          <w:szCs w:val="24"/>
        </w:rPr>
        <w:t>оценка, която отчита ефективността на използваните ресурси, анализ на положителните и отрицателните фактори при изпълнението на стратегията, изводи и препоръки относно прилагането на политиката за регионално развитие при планирането за следващия програмен период</w:t>
      </w:r>
      <w:r w:rsidR="002963B5">
        <w:rPr>
          <w:rFonts w:ascii="Times New Roman" w:hAnsi="Times New Roman" w:cs="Times New Roman"/>
          <w:sz w:val="24"/>
          <w:szCs w:val="24"/>
        </w:rPr>
        <w:t>.</w:t>
      </w:r>
    </w:p>
    <w:p w:rsidR="003C4D41" w:rsidRPr="00831A64" w:rsidRDefault="003C4D41" w:rsidP="00831A64">
      <w:pPr>
        <w:pStyle w:val="Default"/>
        <w:spacing w:line="360" w:lineRule="auto"/>
        <w:jc w:val="both"/>
        <w:rPr>
          <w:highlight w:val="yellow"/>
        </w:rPr>
      </w:pPr>
    </w:p>
    <w:p w:rsidR="004655BC" w:rsidRPr="00DC3C68" w:rsidRDefault="00241BEE" w:rsidP="00D168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М</w:t>
      </w:r>
      <w:r w:rsidRPr="00DC3C68">
        <w:rPr>
          <w:rFonts w:ascii="Times New Roman" w:hAnsi="Times New Roman" w:cs="Times New Roman"/>
          <w:sz w:val="24"/>
          <w:szCs w:val="24"/>
        </w:rPr>
        <w:t>еждинна</w:t>
      </w:r>
      <w:r>
        <w:rPr>
          <w:rFonts w:ascii="Times New Roman" w:hAnsi="Times New Roman" w:cs="Times New Roman"/>
          <w:sz w:val="24"/>
          <w:szCs w:val="24"/>
        </w:rPr>
        <w:t>та</w:t>
      </w:r>
      <w:r w:rsidRPr="00DC3C68">
        <w:rPr>
          <w:rFonts w:ascii="Times New Roman" w:hAnsi="Times New Roman" w:cs="Times New Roman"/>
          <w:sz w:val="24"/>
          <w:szCs w:val="24"/>
        </w:rPr>
        <w:t xml:space="preserve"> оценка за изпълнението на регионалния план за развитие</w:t>
      </w:r>
      <w:r>
        <w:rPr>
          <w:rFonts w:ascii="Times New Roman" w:hAnsi="Times New Roman" w:cs="Times New Roman"/>
          <w:sz w:val="24"/>
          <w:szCs w:val="24"/>
        </w:rPr>
        <w:t xml:space="preserve"> на Северозападен район</w:t>
      </w:r>
      <w:r w:rsidRPr="00DC3C68">
        <w:rPr>
          <w:rFonts w:ascii="Times New Roman" w:hAnsi="Times New Roman" w:cs="Times New Roman"/>
          <w:sz w:val="24"/>
          <w:szCs w:val="24"/>
        </w:rPr>
        <w:t xml:space="preserve"> 2014-2020 г.</w:t>
      </w:r>
      <w:r w:rsidR="00D168D0">
        <w:rPr>
          <w:rFonts w:ascii="Times New Roman" w:hAnsi="Times New Roman" w:cs="Times New Roman"/>
          <w:sz w:val="24"/>
          <w:szCs w:val="24"/>
        </w:rPr>
        <w:t xml:space="preserve"> е направен извод, че:</w:t>
      </w:r>
    </w:p>
    <w:p w:rsidR="004655BC" w:rsidRPr="00DC3C68" w:rsidRDefault="004655BC" w:rsidP="00D168D0">
      <w:pPr>
        <w:spacing w:after="0" w:line="360" w:lineRule="auto"/>
        <w:ind w:firstLine="708"/>
        <w:jc w:val="both"/>
        <w:rPr>
          <w:rFonts w:ascii="Times New Roman" w:hAnsi="Times New Roman" w:cs="Times New Roman"/>
          <w:sz w:val="24"/>
          <w:szCs w:val="24"/>
        </w:rPr>
      </w:pPr>
      <w:r w:rsidRPr="00DC3C68">
        <w:rPr>
          <w:rFonts w:ascii="Times New Roman" w:hAnsi="Times New Roman" w:cs="Times New Roman"/>
          <w:sz w:val="24"/>
          <w:szCs w:val="24"/>
        </w:rPr>
        <w:t xml:space="preserve">Област Ловеч не отговаря на изискванията на Регламент (ЕО) № 1059/2003 г., според който населението в административните единици от ниво 3, следва да бъде най-малко 150 000 души.  Очаква се в бъдеще населението на областта да продължава да намалява. </w:t>
      </w:r>
    </w:p>
    <w:p w:rsidR="004655BC" w:rsidRDefault="004655BC" w:rsidP="00D168D0">
      <w:pPr>
        <w:spacing w:after="0" w:line="360" w:lineRule="auto"/>
        <w:ind w:firstLine="708"/>
        <w:jc w:val="both"/>
        <w:rPr>
          <w:rFonts w:ascii="Times New Roman" w:hAnsi="Times New Roman" w:cs="Times New Roman"/>
          <w:sz w:val="24"/>
          <w:szCs w:val="24"/>
        </w:rPr>
      </w:pPr>
      <w:r w:rsidRPr="00DC3C68">
        <w:rPr>
          <w:rFonts w:ascii="Times New Roman" w:hAnsi="Times New Roman" w:cs="Times New Roman"/>
          <w:sz w:val="24"/>
          <w:szCs w:val="24"/>
        </w:rPr>
        <w:t>Към октомври 2017 г. делът на договорените средства по програми, финансирани от фондовете на ЕС в област Ловеч е 9,4% от общите средства за СЗР. Разпределението на дела на средствата, които са изплатени (от общата сума на договорените в СЗР) в област Ловеч е 11,6%.</w:t>
      </w:r>
    </w:p>
    <w:p w:rsidR="00F27428" w:rsidRDefault="00F27428" w:rsidP="00D168D0">
      <w:pPr>
        <w:spacing w:after="0" w:line="360" w:lineRule="auto"/>
        <w:ind w:firstLine="708"/>
        <w:jc w:val="both"/>
        <w:rPr>
          <w:rFonts w:ascii="Times New Roman" w:hAnsi="Times New Roman" w:cs="Times New Roman"/>
          <w:sz w:val="24"/>
          <w:szCs w:val="24"/>
        </w:rPr>
      </w:pPr>
    </w:p>
    <w:p w:rsidR="00F87C86" w:rsidRDefault="00F87C86">
      <w:pPr>
        <w:rPr>
          <w:rFonts w:ascii="Times New Roman" w:hAnsi="Times New Roman" w:cs="Times New Roman"/>
          <w:sz w:val="24"/>
          <w:szCs w:val="24"/>
        </w:rPr>
      </w:pPr>
      <w:r>
        <w:rPr>
          <w:rFonts w:ascii="Times New Roman" w:hAnsi="Times New Roman" w:cs="Times New Roman"/>
          <w:sz w:val="24"/>
          <w:szCs w:val="24"/>
        </w:rPr>
        <w:br w:type="page"/>
      </w:r>
    </w:p>
    <w:p w:rsidR="00F27428" w:rsidRPr="00F27428" w:rsidRDefault="00F27428" w:rsidP="0022382A">
      <w:pPr>
        <w:spacing w:after="0" w:line="360" w:lineRule="auto"/>
        <w:ind w:firstLine="680"/>
        <w:jc w:val="both"/>
        <w:rPr>
          <w:rFonts w:ascii="Times New Roman" w:eastAsia="Times New Roman" w:hAnsi="Times New Roman" w:cs="Times New Roman"/>
          <w:sz w:val="24"/>
          <w:szCs w:val="24"/>
          <w:lang w:eastAsia="bg-BG"/>
        </w:rPr>
      </w:pPr>
    </w:p>
    <w:p w:rsidR="00F27428" w:rsidRPr="00F27428" w:rsidRDefault="00F27428" w:rsidP="00F27428">
      <w:pPr>
        <w:pStyle w:val="Heading1"/>
        <w:numPr>
          <w:ilvl w:val="0"/>
          <w:numId w:val="11"/>
        </w:numPr>
        <w:spacing w:before="0" w:after="120" w:line="240" w:lineRule="auto"/>
        <w:rPr>
          <w:rFonts w:eastAsia="Times New Roman"/>
        </w:rPr>
      </w:pPr>
      <w:bookmarkStart w:id="35" w:name="_Toc510702812"/>
      <w:r w:rsidRPr="00F27428">
        <w:rPr>
          <w:rFonts w:eastAsia="Times New Roman"/>
        </w:rPr>
        <w:t>Изводи и препоръки</w:t>
      </w:r>
      <w:bookmarkEnd w:id="35"/>
    </w:p>
    <w:p w:rsidR="00F27428" w:rsidRPr="00F27428" w:rsidRDefault="00F27428" w:rsidP="0022382A">
      <w:pPr>
        <w:spacing w:after="0" w:line="360" w:lineRule="auto"/>
        <w:ind w:firstLine="680"/>
        <w:jc w:val="both"/>
        <w:rPr>
          <w:rFonts w:ascii="Times New Roman" w:eastAsia="Times New Roman" w:hAnsi="Times New Roman" w:cs="Times New Roman"/>
          <w:sz w:val="24"/>
          <w:szCs w:val="24"/>
          <w:lang w:eastAsia="bg-BG"/>
        </w:rPr>
      </w:pPr>
    </w:p>
    <w:p w:rsidR="00CB1A19" w:rsidRPr="00CB1A19" w:rsidRDefault="00CB1A19" w:rsidP="00BE3182">
      <w:pPr>
        <w:pStyle w:val="Default"/>
        <w:spacing w:line="360" w:lineRule="auto"/>
        <w:ind w:firstLine="709"/>
        <w:jc w:val="both"/>
        <w:rPr>
          <w:b/>
          <w:color w:val="auto"/>
          <w:u w:val="single"/>
        </w:rPr>
      </w:pPr>
      <w:r w:rsidRPr="00CB1A19">
        <w:rPr>
          <w:b/>
          <w:color w:val="auto"/>
          <w:u w:val="single"/>
        </w:rPr>
        <w:t>Относно необходимостта от актуализация на ОСР 2014-2020 г.</w:t>
      </w:r>
    </w:p>
    <w:p w:rsidR="00420A18" w:rsidRPr="00346C08" w:rsidRDefault="00420A18" w:rsidP="00BE3182">
      <w:pPr>
        <w:pStyle w:val="Default"/>
        <w:spacing w:line="360" w:lineRule="auto"/>
        <w:ind w:firstLine="709"/>
        <w:jc w:val="both"/>
        <w:rPr>
          <w:color w:val="auto"/>
        </w:rPr>
      </w:pPr>
      <w:r w:rsidRPr="00346C08">
        <w:rPr>
          <w:color w:val="auto"/>
        </w:rPr>
        <w:t>Закон</w:t>
      </w:r>
      <w:r w:rsidR="00BE3182">
        <w:rPr>
          <w:color w:val="auto"/>
        </w:rPr>
        <w:t>ът</w:t>
      </w:r>
      <w:r w:rsidRPr="00346C08">
        <w:rPr>
          <w:color w:val="auto"/>
        </w:rPr>
        <w:t xml:space="preserve"> за регионално развитие (</w:t>
      </w:r>
      <w:r w:rsidR="00BE3182" w:rsidRPr="00BE3182">
        <w:rPr>
          <w:color w:val="auto"/>
        </w:rPr>
        <w:t>доп. ДВ. бр.13 от 7 Февруари 2017г.</w:t>
      </w:r>
      <w:r w:rsidR="00BE3182">
        <w:rPr>
          <w:color w:val="auto"/>
        </w:rPr>
        <w:t>)</w:t>
      </w:r>
      <w:r w:rsidRPr="00346C08">
        <w:rPr>
          <w:color w:val="auto"/>
        </w:rPr>
        <w:t xml:space="preserve"> е основен нормативен акт, регламентиращ регионалното развитие в страната</w:t>
      </w:r>
      <w:r w:rsidR="00BE3182">
        <w:rPr>
          <w:color w:val="auto"/>
        </w:rPr>
        <w:t xml:space="preserve">. Последните промени в закона </w:t>
      </w:r>
      <w:r w:rsidRPr="00346C08">
        <w:rPr>
          <w:color w:val="auto"/>
        </w:rPr>
        <w:t xml:space="preserve">са свързани с разширяване обхвата на структурата на ОСР, като се добавят </w:t>
      </w:r>
      <w:r w:rsidRPr="00346C08">
        <w:rPr>
          <w:b/>
          <w:color w:val="auto"/>
        </w:rPr>
        <w:t>мерки и средствата за реализация на дейности в районите за целенасочена подкрепа</w:t>
      </w:r>
      <w:r w:rsidRPr="00346C08">
        <w:rPr>
          <w:color w:val="auto"/>
        </w:rPr>
        <w:t xml:space="preserve"> и </w:t>
      </w:r>
      <w:r w:rsidRPr="00346C08">
        <w:rPr>
          <w:b/>
          <w:color w:val="auto"/>
        </w:rPr>
        <w:t>насоки и мерки за развитие на териториалното сътрудничество</w:t>
      </w:r>
      <w:r w:rsidRPr="00346C08">
        <w:rPr>
          <w:color w:val="auto"/>
        </w:rPr>
        <w:t xml:space="preserve"> (съгласно чл. 12, ал. 3, т. 5 и 6 от ЗРР). Също така е изменено и понятието за „район за целенасочена подкрепа“, както е посочено в чл. 6 от ЗРР:</w:t>
      </w:r>
    </w:p>
    <w:p w:rsidR="00420A18" w:rsidRPr="00346C08" w:rsidRDefault="00420A18" w:rsidP="00420A18">
      <w:pPr>
        <w:pStyle w:val="Default"/>
        <w:spacing w:line="360" w:lineRule="auto"/>
        <w:ind w:firstLine="709"/>
        <w:jc w:val="both"/>
        <w:rPr>
          <w:i/>
          <w:color w:val="auto"/>
        </w:rPr>
      </w:pPr>
      <w:r w:rsidRPr="00346C08">
        <w:rPr>
          <w:i/>
          <w:color w:val="auto"/>
        </w:rPr>
        <w:t>В териториалния обхват на район за целенасочена подкрепа се включват:</w:t>
      </w:r>
    </w:p>
    <w:p w:rsidR="00420A18" w:rsidRPr="00346C08" w:rsidRDefault="00420A18" w:rsidP="00420A18">
      <w:pPr>
        <w:pStyle w:val="Default"/>
        <w:spacing w:line="360" w:lineRule="auto"/>
        <w:ind w:firstLine="709"/>
        <w:jc w:val="both"/>
        <w:rPr>
          <w:i/>
          <w:color w:val="auto"/>
        </w:rPr>
      </w:pPr>
      <w:r w:rsidRPr="00346C08">
        <w:rPr>
          <w:i/>
          <w:color w:val="auto"/>
        </w:rPr>
        <w:t>1. общините от четвърта и пета категория;</w:t>
      </w:r>
    </w:p>
    <w:p w:rsidR="00420A18" w:rsidRPr="00346C08" w:rsidRDefault="00420A18" w:rsidP="00420A18">
      <w:pPr>
        <w:pStyle w:val="Default"/>
        <w:spacing w:line="360" w:lineRule="auto"/>
        <w:ind w:firstLine="709"/>
        <w:jc w:val="both"/>
        <w:rPr>
          <w:i/>
          <w:color w:val="auto"/>
        </w:rPr>
      </w:pPr>
      <w:r w:rsidRPr="00346C08">
        <w:rPr>
          <w:i/>
          <w:color w:val="auto"/>
        </w:rPr>
        <w:t>2. общините от втора и трета категория при наличието на някоя от следните географски характеристики:</w:t>
      </w:r>
    </w:p>
    <w:p w:rsidR="00420A18" w:rsidRPr="00346C08" w:rsidRDefault="00420A18" w:rsidP="00420A18">
      <w:pPr>
        <w:pStyle w:val="Default"/>
        <w:spacing w:line="360" w:lineRule="auto"/>
        <w:ind w:firstLine="709"/>
        <w:jc w:val="both"/>
        <w:rPr>
          <w:i/>
          <w:color w:val="auto"/>
        </w:rPr>
      </w:pPr>
      <w:r w:rsidRPr="00346C08">
        <w:rPr>
          <w:i/>
          <w:color w:val="auto"/>
        </w:rPr>
        <w:t>а) най-малко 50 на сто от територията на общината е в планински район;</w:t>
      </w:r>
    </w:p>
    <w:p w:rsidR="00420A18" w:rsidRPr="00346C08" w:rsidRDefault="00420A18" w:rsidP="00420A18">
      <w:pPr>
        <w:pStyle w:val="Default"/>
        <w:spacing w:line="360" w:lineRule="auto"/>
        <w:ind w:firstLine="709"/>
        <w:jc w:val="both"/>
        <w:rPr>
          <w:i/>
          <w:color w:val="auto"/>
        </w:rPr>
      </w:pPr>
      <w:r w:rsidRPr="00346C08">
        <w:rPr>
          <w:i/>
          <w:color w:val="auto"/>
        </w:rPr>
        <w:t>б) най-малко 50 на сто от територията на общината е в полупланински район;</w:t>
      </w:r>
    </w:p>
    <w:p w:rsidR="00420A18" w:rsidRPr="00346C08" w:rsidRDefault="00420A18" w:rsidP="00420A18">
      <w:pPr>
        <w:pStyle w:val="Default"/>
        <w:spacing w:line="360" w:lineRule="auto"/>
        <w:ind w:firstLine="709"/>
        <w:jc w:val="both"/>
        <w:rPr>
          <w:i/>
          <w:color w:val="auto"/>
        </w:rPr>
      </w:pPr>
      <w:r w:rsidRPr="00346C08">
        <w:rPr>
          <w:i/>
          <w:color w:val="auto"/>
        </w:rPr>
        <w:t>в) територията на общината е в пограничен район.</w:t>
      </w:r>
    </w:p>
    <w:p w:rsidR="003C4D41" w:rsidRDefault="003C4D41" w:rsidP="005B17DE">
      <w:pPr>
        <w:shd w:val="clear" w:color="auto" w:fill="FFFFFF"/>
        <w:spacing w:after="0" w:line="360" w:lineRule="auto"/>
        <w:ind w:firstLine="680"/>
        <w:jc w:val="both"/>
        <w:rPr>
          <w:rFonts w:ascii="Times New Roman" w:eastAsia="Times New Roman" w:hAnsi="Times New Roman" w:cs="Times New Roman"/>
          <w:sz w:val="24"/>
          <w:szCs w:val="24"/>
          <w:lang w:eastAsia="bg-BG"/>
        </w:rPr>
      </w:pPr>
      <w:r w:rsidRPr="005249F1">
        <w:rPr>
          <w:rFonts w:ascii="Times New Roman" w:eastAsia="Times New Roman" w:hAnsi="Times New Roman" w:cs="Times New Roman"/>
          <w:sz w:val="24"/>
          <w:szCs w:val="24"/>
          <w:lang w:eastAsia="bg-BG"/>
        </w:rPr>
        <w:t xml:space="preserve">В чл. 12, ал. 3 от ЗРР са посочени основните части, които следва да съдържа </w:t>
      </w:r>
      <w:r w:rsidR="005249F1">
        <w:rPr>
          <w:rFonts w:ascii="Times New Roman" w:eastAsia="Times New Roman" w:hAnsi="Times New Roman" w:cs="Times New Roman"/>
          <w:sz w:val="24"/>
          <w:szCs w:val="24"/>
          <w:lang w:eastAsia="bg-BG"/>
        </w:rPr>
        <w:t>една о</w:t>
      </w:r>
      <w:r w:rsidRPr="005249F1">
        <w:rPr>
          <w:rFonts w:ascii="Times New Roman" w:eastAsia="Times New Roman" w:hAnsi="Times New Roman" w:cs="Times New Roman"/>
          <w:sz w:val="24"/>
          <w:szCs w:val="24"/>
          <w:lang w:eastAsia="bg-BG"/>
        </w:rPr>
        <w:t xml:space="preserve">бластната стратегия за развитие. В таблицата по-долу екипът на „Географика“ ООД представя </w:t>
      </w:r>
      <w:r w:rsidR="00507C1B">
        <w:rPr>
          <w:rFonts w:ascii="Times New Roman" w:eastAsia="Times New Roman" w:hAnsi="Times New Roman" w:cs="Times New Roman"/>
          <w:sz w:val="24"/>
          <w:szCs w:val="24"/>
          <w:lang w:eastAsia="bg-BG"/>
        </w:rPr>
        <w:t xml:space="preserve">оценка на съдържанието на ОСР 2014-2020 на област Ловеч и </w:t>
      </w:r>
      <w:r w:rsidR="005249F1">
        <w:rPr>
          <w:rFonts w:ascii="Times New Roman" w:eastAsia="Times New Roman" w:hAnsi="Times New Roman" w:cs="Times New Roman"/>
          <w:sz w:val="24"/>
          <w:szCs w:val="24"/>
          <w:lang w:eastAsia="bg-BG"/>
        </w:rPr>
        <w:t xml:space="preserve">препоръки за подобряване и допълване </w:t>
      </w:r>
      <w:r w:rsidR="00507C1B">
        <w:rPr>
          <w:rFonts w:ascii="Times New Roman" w:eastAsia="Times New Roman" w:hAnsi="Times New Roman" w:cs="Times New Roman"/>
          <w:sz w:val="24"/>
          <w:szCs w:val="24"/>
          <w:lang w:eastAsia="bg-BG"/>
        </w:rPr>
        <w:t xml:space="preserve">на съответни </w:t>
      </w:r>
      <w:r w:rsidR="005249F1">
        <w:rPr>
          <w:rFonts w:ascii="Times New Roman" w:eastAsia="Times New Roman" w:hAnsi="Times New Roman" w:cs="Times New Roman"/>
          <w:sz w:val="24"/>
          <w:szCs w:val="24"/>
          <w:lang w:eastAsia="bg-BG"/>
        </w:rPr>
        <w:t xml:space="preserve">части, съгласно представеното в закона съдържание: </w:t>
      </w:r>
    </w:p>
    <w:p w:rsidR="00E0438F" w:rsidRDefault="00E0438F" w:rsidP="005B17DE">
      <w:pPr>
        <w:shd w:val="clear" w:color="auto" w:fill="FFFFFF"/>
        <w:spacing w:after="0" w:line="360" w:lineRule="auto"/>
        <w:ind w:firstLine="680"/>
        <w:jc w:val="both"/>
        <w:rPr>
          <w:rFonts w:ascii="Times New Roman" w:eastAsia="Times New Roman" w:hAnsi="Times New Roman" w:cs="Times New Roman"/>
          <w:sz w:val="24"/>
          <w:szCs w:val="24"/>
          <w:lang w:eastAsia="bg-BG"/>
        </w:rPr>
      </w:pPr>
    </w:p>
    <w:tbl>
      <w:tblPr>
        <w:tblStyle w:val="TableGrid"/>
        <w:tblW w:w="9506" w:type="dxa"/>
        <w:jc w:val="center"/>
        <w:tblInd w:w="2218" w:type="dxa"/>
        <w:tblLook w:val="04A0" w:firstRow="1" w:lastRow="0" w:firstColumn="1" w:lastColumn="0" w:noHBand="0" w:noVBand="1"/>
      </w:tblPr>
      <w:tblGrid>
        <w:gridCol w:w="559"/>
        <w:gridCol w:w="4110"/>
        <w:gridCol w:w="4837"/>
      </w:tblGrid>
      <w:tr w:rsidR="0004390F" w:rsidRPr="001C5F69" w:rsidTr="00E0438F">
        <w:trPr>
          <w:jc w:val="center"/>
        </w:trPr>
        <w:tc>
          <w:tcPr>
            <w:tcW w:w="559" w:type="dxa"/>
          </w:tcPr>
          <w:p w:rsidR="0004390F" w:rsidRPr="0004390F" w:rsidRDefault="0004390F" w:rsidP="001C5F69">
            <w:pPr>
              <w:spacing w:after="120"/>
              <w:jc w:val="center"/>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w:t>
            </w:r>
          </w:p>
        </w:tc>
        <w:tc>
          <w:tcPr>
            <w:tcW w:w="4110" w:type="dxa"/>
          </w:tcPr>
          <w:p w:rsidR="0004390F" w:rsidRPr="001C5F69" w:rsidRDefault="0004390F" w:rsidP="001C5F69">
            <w:pPr>
              <w:spacing w:after="120"/>
              <w:jc w:val="center"/>
              <w:rPr>
                <w:rFonts w:ascii="Times New Roman" w:eastAsia="Times New Roman" w:hAnsi="Times New Roman" w:cs="Times New Roman"/>
                <w:b/>
                <w:sz w:val="24"/>
                <w:szCs w:val="24"/>
                <w:lang w:val="bg-BG" w:eastAsia="bg-BG"/>
              </w:rPr>
            </w:pPr>
            <w:r w:rsidRPr="001C5F69">
              <w:rPr>
                <w:rFonts w:ascii="Times New Roman" w:eastAsia="Times New Roman" w:hAnsi="Times New Roman" w:cs="Times New Roman"/>
                <w:b/>
                <w:sz w:val="24"/>
                <w:szCs w:val="24"/>
                <w:lang w:val="bg-BG" w:eastAsia="bg-BG"/>
              </w:rPr>
              <w:t>Части на областна стратегия за развитие</w:t>
            </w:r>
            <w:r>
              <w:rPr>
                <w:rFonts w:ascii="Times New Roman" w:eastAsia="Times New Roman" w:hAnsi="Times New Roman" w:cs="Times New Roman"/>
                <w:b/>
                <w:sz w:val="24"/>
                <w:szCs w:val="24"/>
                <w:lang w:val="bg-BG" w:eastAsia="bg-BG"/>
              </w:rPr>
              <w:t>, съгласно ЗРР</w:t>
            </w:r>
          </w:p>
        </w:tc>
        <w:tc>
          <w:tcPr>
            <w:tcW w:w="4837" w:type="dxa"/>
          </w:tcPr>
          <w:p w:rsidR="0004390F" w:rsidRPr="001C5F69" w:rsidRDefault="0004390F" w:rsidP="001C5F69">
            <w:pPr>
              <w:spacing w:after="120"/>
              <w:jc w:val="center"/>
              <w:rPr>
                <w:rFonts w:ascii="Times New Roman" w:eastAsia="Times New Roman" w:hAnsi="Times New Roman" w:cs="Times New Roman"/>
                <w:b/>
                <w:sz w:val="24"/>
                <w:szCs w:val="24"/>
                <w:lang w:val="bg-BG" w:eastAsia="bg-BG"/>
              </w:rPr>
            </w:pPr>
            <w:r w:rsidRPr="001C5F69">
              <w:rPr>
                <w:rFonts w:ascii="Times New Roman" w:eastAsia="Times New Roman" w:hAnsi="Times New Roman" w:cs="Times New Roman"/>
                <w:b/>
                <w:sz w:val="24"/>
                <w:szCs w:val="24"/>
                <w:lang w:val="bg-BG" w:eastAsia="bg-BG"/>
              </w:rPr>
              <w:t>Препоръки към</w:t>
            </w:r>
            <w:r>
              <w:rPr>
                <w:rFonts w:ascii="Times New Roman" w:eastAsia="Times New Roman" w:hAnsi="Times New Roman" w:cs="Times New Roman"/>
                <w:b/>
                <w:sz w:val="24"/>
                <w:szCs w:val="24"/>
                <w:lang w:val="bg-BG" w:eastAsia="bg-BG"/>
              </w:rPr>
              <w:t xml:space="preserve"> съдържанието на</w:t>
            </w:r>
            <w:r w:rsidRPr="001C5F69">
              <w:rPr>
                <w:rFonts w:ascii="Times New Roman" w:eastAsia="Times New Roman" w:hAnsi="Times New Roman" w:cs="Times New Roman"/>
                <w:b/>
                <w:sz w:val="24"/>
                <w:szCs w:val="24"/>
                <w:lang w:val="bg-BG" w:eastAsia="bg-BG"/>
              </w:rPr>
              <w:t xml:space="preserve"> ОСР 2014-2020 г. на област Ловеч</w:t>
            </w:r>
          </w:p>
        </w:tc>
      </w:tr>
      <w:tr w:rsidR="0004390F" w:rsidRPr="001C5F69" w:rsidTr="00E0438F">
        <w:trPr>
          <w:jc w:val="center"/>
        </w:trPr>
        <w:tc>
          <w:tcPr>
            <w:tcW w:w="559" w:type="dxa"/>
          </w:tcPr>
          <w:p w:rsidR="0004390F" w:rsidRPr="0004390F" w:rsidRDefault="0004390F" w:rsidP="001C5F69">
            <w:pPr>
              <w:spacing w:after="1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w:t>
            </w:r>
          </w:p>
        </w:tc>
        <w:tc>
          <w:tcPr>
            <w:tcW w:w="4110" w:type="dxa"/>
          </w:tcPr>
          <w:p w:rsidR="0004390F" w:rsidRPr="001C5F69" w:rsidRDefault="0004390F" w:rsidP="00AD6AC8">
            <w:pPr>
              <w:spacing w:after="120"/>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А</w:t>
            </w:r>
            <w:r w:rsidRPr="001C5F69">
              <w:rPr>
                <w:rFonts w:ascii="Times New Roman" w:eastAsia="Times New Roman" w:hAnsi="Times New Roman" w:cs="Times New Roman"/>
                <w:sz w:val="24"/>
                <w:szCs w:val="24"/>
                <w:lang w:val="bg-BG" w:eastAsia="bg-BG"/>
              </w:rPr>
              <w:t>нализ на икономическото и социалното състояние на областта</w:t>
            </w:r>
          </w:p>
        </w:tc>
        <w:tc>
          <w:tcPr>
            <w:tcW w:w="4837" w:type="dxa"/>
          </w:tcPr>
          <w:p w:rsidR="0004390F" w:rsidRPr="001C5F69" w:rsidRDefault="0004390F" w:rsidP="00AD6AC8">
            <w:pPr>
              <w:spacing w:after="120"/>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Анализът е подробен, обезпечен с данни, позволява изготвяне на адекватна стратегическа част</w:t>
            </w:r>
            <w:r w:rsidR="00B14680">
              <w:rPr>
                <w:rFonts w:ascii="Times New Roman" w:eastAsia="Times New Roman" w:hAnsi="Times New Roman" w:cs="Times New Roman"/>
                <w:sz w:val="24"/>
                <w:szCs w:val="24"/>
                <w:lang w:val="bg-BG" w:eastAsia="bg-BG"/>
              </w:rPr>
              <w:t xml:space="preserve"> за развитие</w:t>
            </w:r>
          </w:p>
        </w:tc>
      </w:tr>
      <w:tr w:rsidR="0004390F" w:rsidRPr="001C5F69" w:rsidTr="00E0438F">
        <w:trPr>
          <w:jc w:val="center"/>
        </w:trPr>
        <w:tc>
          <w:tcPr>
            <w:tcW w:w="559" w:type="dxa"/>
          </w:tcPr>
          <w:p w:rsidR="0004390F" w:rsidRPr="0004390F" w:rsidRDefault="0004390F" w:rsidP="001C5F69">
            <w:pPr>
              <w:spacing w:after="1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w:t>
            </w:r>
          </w:p>
        </w:tc>
        <w:tc>
          <w:tcPr>
            <w:tcW w:w="4110" w:type="dxa"/>
          </w:tcPr>
          <w:p w:rsidR="0004390F" w:rsidRPr="001C5F69" w:rsidRDefault="0004390F" w:rsidP="00AD6AC8">
            <w:pPr>
              <w:spacing w:after="120"/>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Ц</w:t>
            </w:r>
            <w:r w:rsidRPr="001C5F69">
              <w:rPr>
                <w:rFonts w:ascii="Times New Roman" w:eastAsia="Times New Roman" w:hAnsi="Times New Roman" w:cs="Times New Roman"/>
                <w:sz w:val="24"/>
                <w:szCs w:val="24"/>
                <w:lang w:val="bg-BG" w:eastAsia="bg-BG"/>
              </w:rPr>
              <w:t>елите и приоритетите за развитие на областта за определен период</w:t>
            </w:r>
          </w:p>
        </w:tc>
        <w:tc>
          <w:tcPr>
            <w:tcW w:w="4837" w:type="dxa"/>
          </w:tcPr>
          <w:p w:rsidR="0004390F" w:rsidRPr="001C5F69" w:rsidRDefault="0004390F" w:rsidP="00B14680">
            <w:pPr>
              <w:spacing w:after="120"/>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Цели, приоритети и мерки за развитие са заложени, които отговарят на нуждите от развитие на област Ловеч</w:t>
            </w:r>
            <w:r w:rsidR="00B14680">
              <w:rPr>
                <w:rFonts w:ascii="Times New Roman" w:eastAsia="Times New Roman" w:hAnsi="Times New Roman" w:cs="Times New Roman"/>
                <w:sz w:val="24"/>
                <w:szCs w:val="24"/>
                <w:lang w:val="bg-BG" w:eastAsia="bg-BG"/>
              </w:rPr>
              <w:t xml:space="preserve"> и съставните общини</w:t>
            </w:r>
          </w:p>
        </w:tc>
      </w:tr>
      <w:tr w:rsidR="0004390F" w:rsidRPr="001C5F69" w:rsidTr="00E0438F">
        <w:trPr>
          <w:jc w:val="center"/>
        </w:trPr>
        <w:tc>
          <w:tcPr>
            <w:tcW w:w="559" w:type="dxa"/>
          </w:tcPr>
          <w:p w:rsidR="0004390F" w:rsidRPr="0004390F" w:rsidRDefault="0004390F" w:rsidP="001C5F69">
            <w:pPr>
              <w:spacing w:after="1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w:t>
            </w:r>
          </w:p>
        </w:tc>
        <w:tc>
          <w:tcPr>
            <w:tcW w:w="4110" w:type="dxa"/>
          </w:tcPr>
          <w:p w:rsidR="0004390F" w:rsidRPr="001C5F69" w:rsidRDefault="0004390F" w:rsidP="00AD6AC8">
            <w:pPr>
              <w:spacing w:after="120"/>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О</w:t>
            </w:r>
            <w:r w:rsidRPr="001C5F69">
              <w:rPr>
                <w:rFonts w:ascii="Times New Roman" w:eastAsia="Times New Roman" w:hAnsi="Times New Roman" w:cs="Times New Roman"/>
                <w:sz w:val="24"/>
                <w:szCs w:val="24"/>
                <w:lang w:val="bg-BG" w:eastAsia="bg-BG"/>
              </w:rPr>
              <w:t>бща оценка на необходимите ресурси за постигане целите на стратегията</w:t>
            </w:r>
          </w:p>
        </w:tc>
        <w:tc>
          <w:tcPr>
            <w:tcW w:w="4837" w:type="dxa"/>
          </w:tcPr>
          <w:p w:rsidR="00867D14" w:rsidRDefault="00867D14" w:rsidP="00AD6AC8">
            <w:pPr>
              <w:spacing w:after="120"/>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w:t>
            </w:r>
            <w:r w:rsidR="0004390F" w:rsidRPr="001C5F69">
              <w:rPr>
                <w:rFonts w:ascii="Times New Roman" w:eastAsia="Times New Roman" w:hAnsi="Times New Roman" w:cs="Times New Roman"/>
                <w:sz w:val="24"/>
                <w:szCs w:val="24"/>
                <w:lang w:val="bg-BG" w:eastAsia="bg-BG"/>
              </w:rPr>
              <w:t>ри всяка мярка за развитие са посочени източници за финансова подкрепа</w:t>
            </w:r>
          </w:p>
          <w:p w:rsidR="0004390F" w:rsidRPr="004D52A3" w:rsidRDefault="00867D14" w:rsidP="00867D14">
            <w:pPr>
              <w:spacing w:after="120"/>
              <w:rPr>
                <w:rFonts w:ascii="Times New Roman" w:eastAsia="Times New Roman" w:hAnsi="Times New Roman" w:cs="Times New Roman"/>
                <w:b/>
                <w:sz w:val="24"/>
                <w:szCs w:val="24"/>
                <w:lang w:val="bg-BG" w:eastAsia="bg-BG"/>
              </w:rPr>
            </w:pPr>
            <w:r w:rsidRPr="004D52A3">
              <w:rPr>
                <w:rFonts w:ascii="Times New Roman" w:eastAsia="Times New Roman" w:hAnsi="Times New Roman" w:cs="Times New Roman"/>
                <w:b/>
                <w:sz w:val="24"/>
                <w:szCs w:val="24"/>
                <w:lang w:val="bg-BG" w:eastAsia="bg-BG"/>
              </w:rPr>
              <w:t xml:space="preserve">Следва да се допълни точката с обща оценка на необходимите ресурси за постигане на целите </w:t>
            </w:r>
          </w:p>
        </w:tc>
      </w:tr>
      <w:tr w:rsidR="0004390F" w:rsidRPr="001C5F69" w:rsidTr="00E0438F">
        <w:trPr>
          <w:jc w:val="center"/>
        </w:trPr>
        <w:tc>
          <w:tcPr>
            <w:tcW w:w="559" w:type="dxa"/>
          </w:tcPr>
          <w:p w:rsidR="0004390F" w:rsidRPr="0004390F" w:rsidRDefault="0004390F" w:rsidP="001C5F69">
            <w:pPr>
              <w:spacing w:after="1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w:t>
            </w:r>
          </w:p>
        </w:tc>
        <w:tc>
          <w:tcPr>
            <w:tcW w:w="4110" w:type="dxa"/>
          </w:tcPr>
          <w:p w:rsidR="0004390F" w:rsidRPr="001C5F69" w:rsidRDefault="007A5DD3" w:rsidP="007A5DD3">
            <w:pPr>
              <w:spacing w:after="120"/>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Т</w:t>
            </w:r>
            <w:r w:rsidR="0004390F" w:rsidRPr="001C5F69">
              <w:rPr>
                <w:rFonts w:ascii="Times New Roman" w:eastAsia="Times New Roman" w:hAnsi="Times New Roman" w:cs="Times New Roman"/>
                <w:sz w:val="24"/>
                <w:szCs w:val="24"/>
                <w:lang w:val="bg-BG" w:eastAsia="bg-BG"/>
              </w:rPr>
              <w:t>ериториал</w:t>
            </w:r>
            <w:r>
              <w:rPr>
                <w:rFonts w:ascii="Times New Roman" w:eastAsia="Times New Roman" w:hAnsi="Times New Roman" w:cs="Times New Roman"/>
                <w:sz w:val="24"/>
                <w:szCs w:val="24"/>
                <w:lang w:val="bg-BG" w:eastAsia="bg-BG"/>
              </w:rPr>
              <w:t>е</w:t>
            </w:r>
            <w:r w:rsidR="0004390F" w:rsidRPr="001C5F69">
              <w:rPr>
                <w:rFonts w:ascii="Times New Roman" w:eastAsia="Times New Roman" w:hAnsi="Times New Roman" w:cs="Times New Roman"/>
                <w:sz w:val="24"/>
                <w:szCs w:val="24"/>
                <w:lang w:val="bg-BG" w:eastAsia="bg-BG"/>
              </w:rPr>
              <w:t>н обхват на районите за целенасочена подкрепа</w:t>
            </w:r>
          </w:p>
        </w:tc>
        <w:tc>
          <w:tcPr>
            <w:tcW w:w="4837" w:type="dxa"/>
          </w:tcPr>
          <w:p w:rsidR="0004390F" w:rsidRDefault="007A5DD3" w:rsidP="007A5DD3">
            <w:pPr>
              <w:spacing w:after="120"/>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w:t>
            </w:r>
            <w:r w:rsidR="0004390F" w:rsidRPr="001C5F69">
              <w:rPr>
                <w:rFonts w:ascii="Times New Roman" w:eastAsia="Times New Roman" w:hAnsi="Times New Roman" w:cs="Times New Roman"/>
                <w:sz w:val="24"/>
                <w:szCs w:val="24"/>
                <w:lang w:val="bg-BG" w:eastAsia="bg-BG"/>
              </w:rPr>
              <w:t>осочени са общините</w:t>
            </w:r>
            <w:r>
              <w:rPr>
                <w:rFonts w:ascii="Times New Roman" w:eastAsia="Times New Roman" w:hAnsi="Times New Roman" w:cs="Times New Roman"/>
                <w:sz w:val="24"/>
                <w:szCs w:val="24"/>
                <w:lang w:val="bg-BG" w:eastAsia="bg-BG"/>
              </w:rPr>
              <w:t xml:space="preserve"> от областта</w:t>
            </w:r>
            <w:r w:rsidR="0004390F" w:rsidRPr="001C5F69">
              <w:rPr>
                <w:rFonts w:ascii="Times New Roman" w:eastAsia="Times New Roman" w:hAnsi="Times New Roman" w:cs="Times New Roman"/>
                <w:sz w:val="24"/>
                <w:szCs w:val="24"/>
                <w:lang w:val="bg-BG" w:eastAsia="bg-BG"/>
              </w:rPr>
              <w:t>, част</w:t>
            </w:r>
            <w:r w:rsidR="00867D14">
              <w:rPr>
                <w:rFonts w:ascii="Times New Roman" w:eastAsia="Times New Roman" w:hAnsi="Times New Roman" w:cs="Times New Roman"/>
                <w:sz w:val="24"/>
                <w:szCs w:val="24"/>
                <w:lang w:val="bg-BG" w:eastAsia="bg-BG"/>
              </w:rPr>
              <w:t>и</w:t>
            </w:r>
            <w:r w:rsidR="0004390F" w:rsidRPr="001C5F69">
              <w:rPr>
                <w:rFonts w:ascii="Times New Roman" w:eastAsia="Times New Roman" w:hAnsi="Times New Roman" w:cs="Times New Roman"/>
                <w:sz w:val="24"/>
                <w:szCs w:val="24"/>
                <w:lang w:val="bg-BG" w:eastAsia="bg-BG"/>
              </w:rPr>
              <w:t xml:space="preserve"> от които се определят като район</w:t>
            </w:r>
            <w:r>
              <w:rPr>
                <w:rFonts w:ascii="Times New Roman" w:eastAsia="Times New Roman" w:hAnsi="Times New Roman" w:cs="Times New Roman"/>
                <w:sz w:val="24"/>
                <w:szCs w:val="24"/>
                <w:lang w:val="bg-BG" w:eastAsia="bg-BG"/>
              </w:rPr>
              <w:t>и</w:t>
            </w:r>
            <w:r w:rsidR="0004390F" w:rsidRPr="001C5F69">
              <w:rPr>
                <w:rFonts w:ascii="Times New Roman" w:eastAsia="Times New Roman" w:hAnsi="Times New Roman" w:cs="Times New Roman"/>
                <w:sz w:val="24"/>
                <w:szCs w:val="24"/>
                <w:lang w:val="bg-BG" w:eastAsia="bg-BG"/>
              </w:rPr>
              <w:t xml:space="preserve"> за целенасочена подкрепа</w:t>
            </w:r>
          </w:p>
          <w:p w:rsidR="00867D14" w:rsidRPr="004D52A3" w:rsidRDefault="00867D14" w:rsidP="00867D14">
            <w:pPr>
              <w:spacing w:after="120"/>
              <w:rPr>
                <w:rFonts w:ascii="Times New Roman" w:eastAsia="Times New Roman" w:hAnsi="Times New Roman" w:cs="Times New Roman"/>
                <w:b/>
                <w:sz w:val="24"/>
                <w:szCs w:val="24"/>
                <w:lang w:val="bg-BG" w:eastAsia="bg-BG"/>
              </w:rPr>
            </w:pPr>
            <w:r w:rsidRPr="004D52A3">
              <w:rPr>
                <w:rFonts w:ascii="Times New Roman" w:eastAsia="Times New Roman" w:hAnsi="Times New Roman" w:cs="Times New Roman"/>
                <w:b/>
                <w:sz w:val="24"/>
                <w:szCs w:val="24"/>
                <w:lang w:val="bg-BG" w:eastAsia="bg-BG"/>
              </w:rPr>
              <w:t>Следва да се открои по-точно териториалният обхват на районите за целенасочена подкрепа</w:t>
            </w:r>
          </w:p>
        </w:tc>
      </w:tr>
      <w:tr w:rsidR="0004390F" w:rsidRPr="001C5F69" w:rsidTr="00E0438F">
        <w:trPr>
          <w:jc w:val="center"/>
        </w:trPr>
        <w:tc>
          <w:tcPr>
            <w:tcW w:w="559" w:type="dxa"/>
          </w:tcPr>
          <w:p w:rsidR="0004390F" w:rsidRPr="0004390F" w:rsidRDefault="0004390F" w:rsidP="001C5F69">
            <w:pPr>
              <w:spacing w:after="1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5.</w:t>
            </w:r>
          </w:p>
        </w:tc>
        <w:tc>
          <w:tcPr>
            <w:tcW w:w="4110" w:type="dxa"/>
          </w:tcPr>
          <w:p w:rsidR="0004390F" w:rsidRPr="001C5F69" w:rsidRDefault="00042D05" w:rsidP="00042D05">
            <w:pPr>
              <w:spacing w:after="120"/>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М</w:t>
            </w:r>
            <w:r w:rsidR="0004390F" w:rsidRPr="001C5F69">
              <w:rPr>
                <w:rFonts w:ascii="Times New Roman" w:eastAsia="Times New Roman" w:hAnsi="Times New Roman" w:cs="Times New Roman"/>
                <w:sz w:val="24"/>
                <w:szCs w:val="24"/>
                <w:lang w:val="bg-BG" w:eastAsia="bg-BG"/>
              </w:rPr>
              <w:t>ерки и средства за реализация на дейности в районите за целенасочена подкрепа</w:t>
            </w:r>
          </w:p>
        </w:tc>
        <w:tc>
          <w:tcPr>
            <w:tcW w:w="4837" w:type="dxa"/>
          </w:tcPr>
          <w:p w:rsidR="00867D14" w:rsidRDefault="00042D05" w:rsidP="00867D14">
            <w:pPr>
              <w:spacing w:after="120"/>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w:t>
            </w:r>
            <w:r w:rsidR="0004390F" w:rsidRPr="001C5F69">
              <w:rPr>
                <w:rFonts w:ascii="Times New Roman" w:eastAsia="Times New Roman" w:hAnsi="Times New Roman" w:cs="Times New Roman"/>
                <w:sz w:val="24"/>
                <w:szCs w:val="24"/>
                <w:lang w:val="bg-BG" w:eastAsia="bg-BG"/>
              </w:rPr>
              <w:t>осочени са мерки и насоки за подобряване на икономическото развитие и създаване на условия за устойчиво развитие</w:t>
            </w:r>
            <w:r w:rsidR="00867D14">
              <w:rPr>
                <w:rFonts w:ascii="Times New Roman" w:eastAsia="Times New Roman" w:hAnsi="Times New Roman" w:cs="Times New Roman"/>
                <w:sz w:val="24"/>
                <w:szCs w:val="24"/>
                <w:lang w:val="bg-BG" w:eastAsia="bg-BG"/>
              </w:rPr>
              <w:t xml:space="preserve"> на общините</w:t>
            </w:r>
          </w:p>
          <w:p w:rsidR="0004390F" w:rsidRPr="004D52A3" w:rsidRDefault="00867D14" w:rsidP="00867D14">
            <w:pPr>
              <w:spacing w:after="120"/>
              <w:rPr>
                <w:rFonts w:ascii="Times New Roman" w:eastAsia="Times New Roman" w:hAnsi="Times New Roman" w:cs="Times New Roman"/>
                <w:b/>
                <w:sz w:val="24"/>
                <w:szCs w:val="24"/>
                <w:lang w:val="bg-BG" w:eastAsia="bg-BG"/>
              </w:rPr>
            </w:pPr>
            <w:r w:rsidRPr="004D52A3">
              <w:rPr>
                <w:rFonts w:ascii="Times New Roman" w:eastAsia="Times New Roman" w:hAnsi="Times New Roman" w:cs="Times New Roman"/>
                <w:b/>
                <w:sz w:val="24"/>
                <w:szCs w:val="24"/>
                <w:lang w:val="bg-BG" w:eastAsia="bg-BG"/>
              </w:rPr>
              <w:t xml:space="preserve">Следва да се </w:t>
            </w:r>
            <w:r w:rsidR="00042D05" w:rsidRPr="004D52A3">
              <w:rPr>
                <w:rFonts w:ascii="Times New Roman" w:eastAsia="Times New Roman" w:hAnsi="Times New Roman" w:cs="Times New Roman"/>
                <w:b/>
                <w:sz w:val="24"/>
                <w:szCs w:val="24"/>
                <w:lang w:val="bg-BG" w:eastAsia="bg-BG"/>
              </w:rPr>
              <w:t>посоч</w:t>
            </w:r>
            <w:r w:rsidRPr="004D52A3">
              <w:rPr>
                <w:rFonts w:ascii="Times New Roman" w:eastAsia="Times New Roman" w:hAnsi="Times New Roman" w:cs="Times New Roman"/>
                <w:b/>
                <w:sz w:val="24"/>
                <w:szCs w:val="24"/>
                <w:lang w:val="bg-BG" w:eastAsia="bg-BG"/>
              </w:rPr>
              <w:t>ат</w:t>
            </w:r>
            <w:r w:rsidR="00042D05" w:rsidRPr="004D52A3">
              <w:rPr>
                <w:rFonts w:ascii="Times New Roman" w:eastAsia="Times New Roman" w:hAnsi="Times New Roman" w:cs="Times New Roman"/>
                <w:b/>
                <w:sz w:val="24"/>
                <w:szCs w:val="24"/>
                <w:lang w:val="bg-BG" w:eastAsia="bg-BG"/>
              </w:rPr>
              <w:t xml:space="preserve"> </w:t>
            </w:r>
            <w:r w:rsidR="0004390F" w:rsidRPr="004D52A3">
              <w:rPr>
                <w:rFonts w:ascii="Times New Roman" w:eastAsia="Times New Roman" w:hAnsi="Times New Roman" w:cs="Times New Roman"/>
                <w:b/>
                <w:sz w:val="24"/>
                <w:szCs w:val="24"/>
                <w:lang w:val="bg-BG" w:eastAsia="bg-BG"/>
              </w:rPr>
              <w:t>средства</w:t>
            </w:r>
            <w:r w:rsidR="00042D05" w:rsidRPr="004D52A3">
              <w:rPr>
                <w:rFonts w:ascii="Times New Roman" w:eastAsia="Times New Roman" w:hAnsi="Times New Roman" w:cs="Times New Roman"/>
                <w:b/>
                <w:sz w:val="24"/>
                <w:szCs w:val="24"/>
                <w:lang w:val="bg-BG" w:eastAsia="bg-BG"/>
              </w:rPr>
              <w:t xml:space="preserve"> за реализация на дейностите</w:t>
            </w:r>
          </w:p>
        </w:tc>
      </w:tr>
      <w:tr w:rsidR="0004390F" w:rsidRPr="001C5F69" w:rsidTr="00E0438F">
        <w:trPr>
          <w:jc w:val="center"/>
        </w:trPr>
        <w:tc>
          <w:tcPr>
            <w:tcW w:w="559" w:type="dxa"/>
          </w:tcPr>
          <w:p w:rsidR="0004390F" w:rsidRPr="0004390F" w:rsidRDefault="0004390F" w:rsidP="001C5F69">
            <w:pPr>
              <w:spacing w:after="1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6.</w:t>
            </w:r>
          </w:p>
        </w:tc>
        <w:tc>
          <w:tcPr>
            <w:tcW w:w="4110" w:type="dxa"/>
          </w:tcPr>
          <w:p w:rsidR="0004390F" w:rsidRPr="001C5F69" w:rsidRDefault="00E329D3" w:rsidP="00AD6AC8">
            <w:pPr>
              <w:spacing w:after="120"/>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Н</w:t>
            </w:r>
            <w:r w:rsidR="0004390F" w:rsidRPr="001C5F69">
              <w:rPr>
                <w:rFonts w:ascii="Times New Roman" w:eastAsia="Times New Roman" w:hAnsi="Times New Roman" w:cs="Times New Roman"/>
                <w:sz w:val="24"/>
                <w:szCs w:val="24"/>
                <w:lang w:val="bg-BG" w:eastAsia="bg-BG"/>
              </w:rPr>
              <w:t>асоки и мерки за развитие на териториалното сътрудничество</w:t>
            </w:r>
          </w:p>
        </w:tc>
        <w:tc>
          <w:tcPr>
            <w:tcW w:w="4837" w:type="dxa"/>
          </w:tcPr>
          <w:p w:rsidR="0004390F" w:rsidRPr="004D52A3" w:rsidRDefault="00E329D3" w:rsidP="004D52A3">
            <w:pPr>
              <w:spacing w:after="120"/>
              <w:rPr>
                <w:rFonts w:ascii="Times New Roman" w:eastAsia="Times New Roman" w:hAnsi="Times New Roman" w:cs="Times New Roman"/>
                <w:b/>
                <w:sz w:val="24"/>
                <w:szCs w:val="24"/>
                <w:lang w:val="bg-BG" w:eastAsia="bg-BG"/>
              </w:rPr>
            </w:pPr>
            <w:r w:rsidRPr="004D52A3">
              <w:rPr>
                <w:rFonts w:ascii="Times New Roman" w:eastAsia="Times New Roman" w:hAnsi="Times New Roman" w:cs="Times New Roman"/>
                <w:b/>
                <w:sz w:val="24"/>
                <w:szCs w:val="24"/>
                <w:lang w:val="bg-BG" w:eastAsia="bg-BG"/>
              </w:rPr>
              <w:t>Мерки за развитие на териториалното сътрудничество следва да се заложат в стратегическата рамка за развитие на област Ловеч</w:t>
            </w:r>
          </w:p>
        </w:tc>
      </w:tr>
      <w:tr w:rsidR="0004390F" w:rsidRPr="001C5F69" w:rsidTr="00E0438F">
        <w:trPr>
          <w:jc w:val="center"/>
        </w:trPr>
        <w:tc>
          <w:tcPr>
            <w:tcW w:w="559" w:type="dxa"/>
          </w:tcPr>
          <w:p w:rsidR="0004390F" w:rsidRPr="0004390F" w:rsidRDefault="0004390F" w:rsidP="001C5F69">
            <w:pPr>
              <w:spacing w:after="1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7.</w:t>
            </w:r>
          </w:p>
        </w:tc>
        <w:tc>
          <w:tcPr>
            <w:tcW w:w="4110" w:type="dxa"/>
          </w:tcPr>
          <w:p w:rsidR="0004390F" w:rsidRPr="001C5F69" w:rsidRDefault="00907C9F" w:rsidP="00AD6AC8">
            <w:pPr>
              <w:spacing w:after="120"/>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К</w:t>
            </w:r>
            <w:r w:rsidR="0004390F" w:rsidRPr="001C5F69">
              <w:rPr>
                <w:rFonts w:ascii="Times New Roman" w:eastAsia="Times New Roman" w:hAnsi="Times New Roman" w:cs="Times New Roman"/>
                <w:sz w:val="24"/>
                <w:szCs w:val="24"/>
                <w:lang w:val="bg-BG" w:eastAsia="bg-BG"/>
              </w:rPr>
              <w:t>ритериите за оценка на изпълнението на стратегията</w:t>
            </w:r>
          </w:p>
        </w:tc>
        <w:tc>
          <w:tcPr>
            <w:tcW w:w="4837" w:type="dxa"/>
          </w:tcPr>
          <w:p w:rsidR="0004390F" w:rsidRDefault="00907C9F" w:rsidP="00907C9F">
            <w:pPr>
              <w:spacing w:after="120"/>
              <w:rPr>
                <w:rFonts w:ascii="Times New Roman" w:eastAsia="Times New Roman" w:hAnsi="Times New Roman" w:cs="Times New Roman"/>
                <w:sz w:val="24"/>
                <w:szCs w:val="24"/>
                <w:lang w:val="bg-BG" w:eastAsia="bg-BG"/>
              </w:rPr>
            </w:pPr>
            <w:r w:rsidRPr="00907C9F">
              <w:rPr>
                <w:rFonts w:ascii="Times New Roman" w:eastAsia="Times New Roman" w:hAnsi="Times New Roman" w:cs="Times New Roman"/>
                <w:sz w:val="24"/>
                <w:szCs w:val="24"/>
                <w:lang w:val="bg-BG" w:eastAsia="bg-BG"/>
              </w:rPr>
              <w:t>Критерии и индикатори за оценка на резултатите от изпълнението на стратегията</w:t>
            </w:r>
            <w:r>
              <w:rPr>
                <w:rFonts w:ascii="Times New Roman" w:eastAsia="Times New Roman" w:hAnsi="Times New Roman" w:cs="Times New Roman"/>
                <w:sz w:val="24"/>
                <w:szCs w:val="24"/>
                <w:lang w:val="bg-BG" w:eastAsia="bg-BG"/>
              </w:rPr>
              <w:t xml:space="preserve"> са посочени</w:t>
            </w:r>
          </w:p>
          <w:p w:rsidR="00614170" w:rsidRPr="004D52A3" w:rsidRDefault="00614170" w:rsidP="00907C9F">
            <w:pPr>
              <w:spacing w:after="120"/>
              <w:rPr>
                <w:rFonts w:ascii="Times New Roman" w:eastAsia="Times New Roman" w:hAnsi="Times New Roman" w:cs="Times New Roman"/>
                <w:b/>
                <w:sz w:val="24"/>
                <w:szCs w:val="24"/>
                <w:lang w:val="bg-BG" w:eastAsia="bg-BG"/>
              </w:rPr>
            </w:pPr>
            <w:r w:rsidRPr="004D52A3">
              <w:rPr>
                <w:rFonts w:ascii="Times New Roman" w:eastAsia="Times New Roman" w:hAnsi="Times New Roman" w:cs="Times New Roman"/>
                <w:b/>
                <w:sz w:val="24"/>
                <w:szCs w:val="24"/>
                <w:lang w:val="bg-BG" w:eastAsia="bg-BG"/>
              </w:rPr>
              <w:t>Препоръчително е да се заложат целеви стойности на индикаторите към 2020 г.</w:t>
            </w:r>
          </w:p>
        </w:tc>
      </w:tr>
      <w:tr w:rsidR="0004390F" w:rsidRPr="001C5F69" w:rsidTr="00E0438F">
        <w:trPr>
          <w:jc w:val="center"/>
        </w:trPr>
        <w:tc>
          <w:tcPr>
            <w:tcW w:w="559" w:type="dxa"/>
          </w:tcPr>
          <w:p w:rsidR="0004390F" w:rsidRPr="0004390F" w:rsidRDefault="0004390F" w:rsidP="001C5F69">
            <w:pPr>
              <w:spacing w:after="1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8.</w:t>
            </w:r>
          </w:p>
        </w:tc>
        <w:tc>
          <w:tcPr>
            <w:tcW w:w="4110" w:type="dxa"/>
          </w:tcPr>
          <w:p w:rsidR="0004390F" w:rsidRPr="001C5F69" w:rsidRDefault="00D12580" w:rsidP="00AD6AC8">
            <w:pPr>
              <w:spacing w:after="120"/>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С</w:t>
            </w:r>
            <w:r w:rsidR="0004390F" w:rsidRPr="001C5F69">
              <w:rPr>
                <w:rFonts w:ascii="Times New Roman" w:eastAsia="Times New Roman" w:hAnsi="Times New Roman" w:cs="Times New Roman"/>
                <w:sz w:val="24"/>
                <w:szCs w:val="24"/>
                <w:lang w:val="bg-BG" w:eastAsia="bg-BG"/>
              </w:rPr>
              <w:t>тратегически насоки за разработване на целите и приоритетите на общинските планове за развитие</w:t>
            </w:r>
          </w:p>
        </w:tc>
        <w:tc>
          <w:tcPr>
            <w:tcW w:w="4837" w:type="dxa"/>
          </w:tcPr>
          <w:p w:rsidR="0004390F" w:rsidRPr="001C5F69" w:rsidRDefault="00D12580" w:rsidP="00E0438F">
            <w:pPr>
              <w:spacing w:after="120"/>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Представени са </w:t>
            </w:r>
          </w:p>
        </w:tc>
      </w:tr>
      <w:tr w:rsidR="0004390F" w:rsidRPr="001C5F69" w:rsidTr="00E0438F">
        <w:trPr>
          <w:jc w:val="center"/>
        </w:trPr>
        <w:tc>
          <w:tcPr>
            <w:tcW w:w="559" w:type="dxa"/>
          </w:tcPr>
          <w:p w:rsidR="0004390F" w:rsidRPr="0004390F" w:rsidRDefault="0004390F" w:rsidP="001C5F69">
            <w:pPr>
              <w:spacing w:after="1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9.</w:t>
            </w:r>
          </w:p>
        </w:tc>
        <w:tc>
          <w:tcPr>
            <w:tcW w:w="4110" w:type="dxa"/>
          </w:tcPr>
          <w:p w:rsidR="0004390F" w:rsidRPr="001C5F69" w:rsidRDefault="00D12580" w:rsidP="00AD6AC8">
            <w:pPr>
              <w:spacing w:after="120"/>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О</w:t>
            </w:r>
            <w:r w:rsidR="0004390F" w:rsidRPr="001C5F69">
              <w:rPr>
                <w:rFonts w:ascii="Times New Roman" w:eastAsia="Times New Roman" w:hAnsi="Times New Roman" w:cs="Times New Roman"/>
                <w:sz w:val="24"/>
                <w:szCs w:val="24"/>
                <w:lang w:val="bg-BG" w:eastAsia="bg-BG"/>
              </w:rPr>
              <w:t>писание на необходимите действия за прилагане принципа на партньорство и осигуряване на информация и публичност</w:t>
            </w:r>
          </w:p>
        </w:tc>
        <w:tc>
          <w:tcPr>
            <w:tcW w:w="4837" w:type="dxa"/>
          </w:tcPr>
          <w:p w:rsidR="0004390F" w:rsidRPr="001C5F69" w:rsidRDefault="00D12580" w:rsidP="00E0438F">
            <w:pPr>
              <w:spacing w:after="120"/>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Представени са </w:t>
            </w:r>
          </w:p>
        </w:tc>
      </w:tr>
    </w:tbl>
    <w:p w:rsidR="00996A5B" w:rsidRPr="005249F1" w:rsidRDefault="00996A5B" w:rsidP="005A0203">
      <w:pPr>
        <w:shd w:val="clear" w:color="auto" w:fill="FFFFFF"/>
        <w:spacing w:after="0" w:line="360" w:lineRule="auto"/>
        <w:jc w:val="both"/>
        <w:rPr>
          <w:rFonts w:ascii="Times New Roman" w:eastAsia="Times New Roman" w:hAnsi="Times New Roman" w:cs="Times New Roman"/>
          <w:sz w:val="24"/>
          <w:szCs w:val="24"/>
          <w:lang w:eastAsia="bg-BG"/>
        </w:rPr>
      </w:pPr>
    </w:p>
    <w:p w:rsidR="003C4D41" w:rsidRPr="002263D8" w:rsidRDefault="002263D8" w:rsidP="005A0203">
      <w:pPr>
        <w:pStyle w:val="Default"/>
        <w:spacing w:line="360" w:lineRule="auto"/>
        <w:ind w:firstLine="680"/>
        <w:jc w:val="both"/>
        <w:rPr>
          <w:rFonts w:eastAsia="Times New Roman"/>
          <w:color w:val="auto"/>
          <w:lang w:eastAsia="bg-BG"/>
        </w:rPr>
      </w:pPr>
      <w:r>
        <w:rPr>
          <w:rFonts w:eastAsia="Times New Roman"/>
          <w:lang w:eastAsia="bg-BG"/>
        </w:rPr>
        <w:t>Съгласно ч</w:t>
      </w:r>
      <w:r w:rsidR="003C4D41" w:rsidRPr="002263D8">
        <w:rPr>
          <w:rFonts w:eastAsia="Times New Roman"/>
          <w:color w:val="auto"/>
          <w:lang w:eastAsia="bg-BG"/>
        </w:rPr>
        <w:t xml:space="preserve">л. 31. (1) </w:t>
      </w:r>
      <w:r w:rsidR="00232601">
        <w:rPr>
          <w:rFonts w:eastAsia="Times New Roman"/>
          <w:lang w:eastAsia="bg-BG"/>
        </w:rPr>
        <w:t xml:space="preserve">от </w:t>
      </w:r>
      <w:r w:rsidR="00232601">
        <w:t xml:space="preserve">ППЗРР </w:t>
      </w:r>
      <w:r w:rsidR="003C4D41" w:rsidRPr="002263D8">
        <w:rPr>
          <w:rFonts w:eastAsia="Times New Roman"/>
          <w:color w:val="auto"/>
          <w:lang w:eastAsia="bg-BG"/>
        </w:rPr>
        <w:t>Областната стратегия за развитие се актуализира:</w:t>
      </w:r>
      <w:r w:rsidR="00232601">
        <w:rPr>
          <w:rFonts w:eastAsia="Times New Roman"/>
          <w:color w:val="auto"/>
          <w:lang w:eastAsia="bg-BG"/>
        </w:rPr>
        <w:t xml:space="preserve"> </w:t>
      </w:r>
    </w:p>
    <w:p w:rsidR="003C4D41" w:rsidRPr="00A519A8" w:rsidRDefault="003C4D41" w:rsidP="005A0203">
      <w:pPr>
        <w:shd w:val="clear" w:color="auto" w:fill="FFFFFF"/>
        <w:spacing w:after="0" w:line="360" w:lineRule="auto"/>
        <w:ind w:firstLine="680"/>
        <w:jc w:val="both"/>
        <w:rPr>
          <w:rFonts w:ascii="Times New Roman" w:eastAsia="Times New Roman" w:hAnsi="Times New Roman" w:cs="Times New Roman"/>
          <w:i/>
          <w:sz w:val="24"/>
          <w:szCs w:val="24"/>
          <w:lang w:eastAsia="bg-BG"/>
        </w:rPr>
      </w:pPr>
      <w:r w:rsidRPr="00A519A8">
        <w:rPr>
          <w:rFonts w:ascii="Times New Roman" w:eastAsia="Times New Roman" w:hAnsi="Times New Roman" w:cs="Times New Roman"/>
          <w:i/>
          <w:sz w:val="24"/>
          <w:szCs w:val="24"/>
          <w:lang w:eastAsia="bg-BG"/>
        </w:rPr>
        <w:t>1. при съществени промени на икономическите и социалните условия в областта;</w:t>
      </w:r>
    </w:p>
    <w:p w:rsidR="003C4D41" w:rsidRPr="00A519A8" w:rsidRDefault="003C4D41" w:rsidP="005A0203">
      <w:pPr>
        <w:shd w:val="clear" w:color="auto" w:fill="FFFFFF"/>
        <w:spacing w:after="0" w:line="360" w:lineRule="auto"/>
        <w:ind w:firstLine="680"/>
        <w:jc w:val="both"/>
        <w:rPr>
          <w:rFonts w:ascii="Times New Roman" w:eastAsia="Times New Roman" w:hAnsi="Times New Roman" w:cs="Times New Roman"/>
          <w:i/>
          <w:sz w:val="24"/>
          <w:szCs w:val="24"/>
          <w:lang w:eastAsia="bg-BG"/>
        </w:rPr>
      </w:pPr>
      <w:r w:rsidRPr="00A519A8">
        <w:rPr>
          <w:rFonts w:ascii="Times New Roman" w:eastAsia="Times New Roman" w:hAnsi="Times New Roman" w:cs="Times New Roman"/>
          <w:i/>
          <w:sz w:val="24"/>
          <w:szCs w:val="24"/>
          <w:lang w:eastAsia="bg-BG"/>
        </w:rPr>
        <w:t>2. в съответствие с актуализирания документ за изпълнение на регионалния план за развитие;</w:t>
      </w:r>
    </w:p>
    <w:p w:rsidR="003C4D41" w:rsidRPr="00A519A8" w:rsidRDefault="003C4D41" w:rsidP="005A0203">
      <w:pPr>
        <w:shd w:val="clear" w:color="auto" w:fill="FFFFFF"/>
        <w:spacing w:after="0" w:line="360" w:lineRule="auto"/>
        <w:ind w:firstLine="680"/>
        <w:jc w:val="both"/>
        <w:rPr>
          <w:rFonts w:ascii="Times New Roman" w:eastAsia="Times New Roman" w:hAnsi="Times New Roman" w:cs="Times New Roman"/>
          <w:b/>
          <w:i/>
          <w:sz w:val="24"/>
          <w:szCs w:val="24"/>
          <w:lang w:eastAsia="bg-BG"/>
        </w:rPr>
      </w:pPr>
      <w:r w:rsidRPr="00A519A8">
        <w:rPr>
          <w:rFonts w:ascii="Times New Roman" w:eastAsia="Times New Roman" w:hAnsi="Times New Roman" w:cs="Times New Roman"/>
          <w:b/>
          <w:i/>
          <w:sz w:val="24"/>
          <w:szCs w:val="24"/>
          <w:lang w:eastAsia="bg-BG"/>
        </w:rPr>
        <w:t>3. в резултат на промени в свързаното национално законодателство или в законодателството на ЕС;</w:t>
      </w:r>
    </w:p>
    <w:p w:rsidR="003C4D41" w:rsidRPr="00A519A8" w:rsidRDefault="003C4D41" w:rsidP="005A0203">
      <w:pPr>
        <w:shd w:val="clear" w:color="auto" w:fill="FFFFFF"/>
        <w:spacing w:after="0" w:line="360" w:lineRule="auto"/>
        <w:ind w:firstLine="680"/>
        <w:jc w:val="both"/>
        <w:rPr>
          <w:rFonts w:ascii="Times New Roman" w:eastAsia="Times New Roman" w:hAnsi="Times New Roman" w:cs="Times New Roman"/>
          <w:i/>
          <w:sz w:val="24"/>
          <w:szCs w:val="24"/>
          <w:lang w:eastAsia="bg-BG"/>
        </w:rPr>
      </w:pPr>
      <w:r w:rsidRPr="00A519A8">
        <w:rPr>
          <w:rFonts w:ascii="Times New Roman" w:eastAsia="Times New Roman" w:hAnsi="Times New Roman" w:cs="Times New Roman"/>
          <w:i/>
          <w:sz w:val="24"/>
          <w:szCs w:val="24"/>
          <w:lang w:eastAsia="bg-BG"/>
        </w:rPr>
        <w:t>4. при съществени промени в секторни стратегии и програми, влияещи върху изпълнението на областната стратегия;</w:t>
      </w:r>
    </w:p>
    <w:p w:rsidR="003C4D41" w:rsidRPr="00A519A8" w:rsidRDefault="003C4D41" w:rsidP="005A0203">
      <w:pPr>
        <w:shd w:val="clear" w:color="auto" w:fill="FFFFFF"/>
        <w:spacing w:after="0" w:line="360" w:lineRule="auto"/>
        <w:ind w:firstLine="680"/>
        <w:jc w:val="both"/>
        <w:rPr>
          <w:rFonts w:ascii="Times New Roman" w:eastAsia="Times New Roman" w:hAnsi="Times New Roman" w:cs="Times New Roman"/>
          <w:b/>
          <w:i/>
          <w:sz w:val="24"/>
          <w:szCs w:val="24"/>
          <w:lang w:eastAsia="bg-BG"/>
        </w:rPr>
      </w:pPr>
      <w:r w:rsidRPr="00A519A8">
        <w:rPr>
          <w:rFonts w:ascii="Times New Roman" w:eastAsia="Times New Roman" w:hAnsi="Times New Roman" w:cs="Times New Roman"/>
          <w:b/>
          <w:i/>
          <w:sz w:val="24"/>
          <w:szCs w:val="24"/>
          <w:lang w:eastAsia="bg-BG"/>
        </w:rPr>
        <w:t>5. при промени в териториалния обхват на районите за целенасочена подкрепа.</w:t>
      </w:r>
    </w:p>
    <w:p w:rsidR="003C4D41" w:rsidRDefault="002263D8" w:rsidP="005A0203">
      <w:pPr>
        <w:shd w:val="clear" w:color="auto" w:fill="FFFFFF"/>
        <w:spacing w:after="0" w:line="360" w:lineRule="auto"/>
        <w:ind w:firstLine="6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 така поставените от закона</w:t>
      </w:r>
      <w:r w:rsidR="00256C03">
        <w:rPr>
          <w:rFonts w:ascii="Times New Roman" w:eastAsia="Times New Roman" w:hAnsi="Times New Roman" w:cs="Times New Roman"/>
          <w:sz w:val="24"/>
          <w:szCs w:val="24"/>
          <w:lang w:eastAsia="bg-BG"/>
        </w:rPr>
        <w:t xml:space="preserve"> и правилника за неговото прилагане</w:t>
      </w:r>
      <w:r>
        <w:rPr>
          <w:rFonts w:ascii="Times New Roman" w:eastAsia="Times New Roman" w:hAnsi="Times New Roman" w:cs="Times New Roman"/>
          <w:sz w:val="24"/>
          <w:szCs w:val="24"/>
          <w:lang w:eastAsia="bg-BG"/>
        </w:rPr>
        <w:t xml:space="preserve"> условия за актуализация на ОСР, екипът на „Географика“ ООД препоръчва актуализация на стратегическия документ.</w:t>
      </w:r>
    </w:p>
    <w:p w:rsidR="00420A18" w:rsidRDefault="00420A18" w:rsidP="005A0203">
      <w:pPr>
        <w:shd w:val="clear" w:color="auto" w:fill="FFFFFF"/>
        <w:spacing w:after="0" w:line="360" w:lineRule="auto"/>
        <w:ind w:firstLine="6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Актуализацията на документа</w:t>
      </w:r>
      <w:r w:rsidR="007C39D7">
        <w:rPr>
          <w:rFonts w:ascii="Times New Roman" w:eastAsia="Times New Roman" w:hAnsi="Times New Roman" w:cs="Times New Roman"/>
          <w:sz w:val="24"/>
          <w:szCs w:val="24"/>
          <w:lang w:eastAsia="bg-BG"/>
        </w:rPr>
        <w:t xml:space="preserve"> следва</w:t>
      </w:r>
      <w:r>
        <w:rPr>
          <w:rFonts w:ascii="Times New Roman" w:eastAsia="Times New Roman" w:hAnsi="Times New Roman" w:cs="Times New Roman"/>
          <w:sz w:val="24"/>
          <w:szCs w:val="24"/>
          <w:lang w:eastAsia="bg-BG"/>
        </w:rPr>
        <w:t xml:space="preserve"> да се извърши след като е известно </w:t>
      </w:r>
      <w:r w:rsidR="00256C03">
        <w:rPr>
          <w:rFonts w:ascii="Times New Roman" w:eastAsia="Times New Roman" w:hAnsi="Times New Roman" w:cs="Times New Roman"/>
          <w:sz w:val="24"/>
          <w:szCs w:val="24"/>
          <w:lang w:eastAsia="bg-BG"/>
        </w:rPr>
        <w:t xml:space="preserve">и </w:t>
      </w:r>
      <w:r>
        <w:rPr>
          <w:rFonts w:ascii="Times New Roman" w:eastAsia="Times New Roman" w:hAnsi="Times New Roman" w:cs="Times New Roman"/>
          <w:sz w:val="24"/>
          <w:szCs w:val="24"/>
          <w:lang w:eastAsia="bg-BG"/>
        </w:rPr>
        <w:t xml:space="preserve">новото райониране на </w:t>
      </w:r>
      <w:r w:rsidR="007C39D7">
        <w:rPr>
          <w:rFonts w:ascii="Times New Roman" w:eastAsia="Times New Roman" w:hAnsi="Times New Roman" w:cs="Times New Roman"/>
          <w:sz w:val="24"/>
          <w:szCs w:val="24"/>
          <w:lang w:eastAsia="bg-BG"/>
        </w:rPr>
        <w:t xml:space="preserve">Р </w:t>
      </w:r>
      <w:r>
        <w:rPr>
          <w:rFonts w:ascii="Times New Roman" w:eastAsia="Times New Roman" w:hAnsi="Times New Roman" w:cs="Times New Roman"/>
          <w:sz w:val="24"/>
          <w:szCs w:val="24"/>
          <w:lang w:eastAsia="bg-BG"/>
        </w:rPr>
        <w:t>България</w:t>
      </w:r>
      <w:r w:rsidR="007C39D7">
        <w:rPr>
          <w:rFonts w:ascii="Times New Roman" w:eastAsia="Times New Roman" w:hAnsi="Times New Roman" w:cs="Times New Roman"/>
          <w:sz w:val="24"/>
          <w:szCs w:val="24"/>
          <w:lang w:eastAsia="bg-BG"/>
        </w:rPr>
        <w:t>, подготвяно от МРРБ</w:t>
      </w:r>
      <w:r w:rsidR="00256C03">
        <w:rPr>
          <w:rFonts w:ascii="Times New Roman" w:eastAsia="Times New Roman" w:hAnsi="Times New Roman" w:cs="Times New Roman"/>
          <w:sz w:val="24"/>
          <w:szCs w:val="24"/>
          <w:lang w:eastAsia="bg-BG"/>
        </w:rPr>
        <w:t>.</w:t>
      </w:r>
    </w:p>
    <w:p w:rsidR="00E55DBE" w:rsidRPr="00A519A8" w:rsidRDefault="00E55DBE" w:rsidP="00130ADE">
      <w:pPr>
        <w:spacing w:after="0" w:line="360" w:lineRule="auto"/>
        <w:ind w:firstLine="709"/>
        <w:jc w:val="both"/>
        <w:rPr>
          <w:rFonts w:ascii="Times New Roman" w:hAnsi="Times New Roman" w:cs="Times New Roman"/>
          <w:b/>
          <w:sz w:val="24"/>
          <w:szCs w:val="24"/>
          <w:u w:val="single"/>
        </w:rPr>
      </w:pPr>
      <w:r w:rsidRPr="00A519A8">
        <w:rPr>
          <w:rFonts w:ascii="Times New Roman" w:hAnsi="Times New Roman" w:cs="Times New Roman"/>
          <w:b/>
          <w:sz w:val="24"/>
          <w:szCs w:val="24"/>
          <w:u w:val="single"/>
        </w:rPr>
        <w:t xml:space="preserve">Постигнат напредък по изпълнението на социално-икономическите показатели </w:t>
      </w:r>
    </w:p>
    <w:p w:rsidR="003F2818" w:rsidRPr="00130ADE" w:rsidRDefault="003F2818" w:rsidP="00130ADE">
      <w:pPr>
        <w:spacing w:after="0" w:line="360" w:lineRule="auto"/>
        <w:ind w:firstLine="680"/>
        <w:jc w:val="both"/>
        <w:rPr>
          <w:rFonts w:ascii="Times New Roman" w:eastAsia="Times New Roman" w:hAnsi="Times New Roman" w:cs="Times New Roman"/>
          <w:sz w:val="24"/>
          <w:szCs w:val="24"/>
          <w:lang w:eastAsia="bg-BG"/>
        </w:rPr>
      </w:pPr>
      <w:r w:rsidRPr="00130ADE">
        <w:rPr>
          <w:rFonts w:ascii="Times New Roman" w:eastAsia="Times New Roman" w:hAnsi="Times New Roman" w:cs="Times New Roman"/>
          <w:sz w:val="24"/>
          <w:szCs w:val="24"/>
          <w:lang w:eastAsia="bg-BG"/>
        </w:rPr>
        <w:t>Въз основа на анализа на тенденциите в социално-икономическото развитие на област Ловеч за периода 2014-2016 г., екипът на „Географика“ ООД направи изводи относно първоначалните резултати от изпълнението на ОСР:</w:t>
      </w:r>
    </w:p>
    <w:p w:rsidR="003F2818" w:rsidRPr="00130ADE" w:rsidRDefault="003F2818" w:rsidP="00130ADE">
      <w:pPr>
        <w:spacing w:after="0" w:line="360" w:lineRule="auto"/>
        <w:ind w:firstLine="680"/>
        <w:jc w:val="both"/>
        <w:rPr>
          <w:rFonts w:ascii="Times New Roman" w:eastAsia="Times New Roman" w:hAnsi="Times New Roman" w:cs="Times New Roman"/>
          <w:sz w:val="24"/>
          <w:szCs w:val="24"/>
          <w:lang w:eastAsia="bg-BG"/>
        </w:rPr>
      </w:pPr>
      <w:r w:rsidRPr="00130ADE">
        <w:rPr>
          <w:rFonts w:ascii="Times New Roman" w:eastAsia="Times New Roman" w:hAnsi="Times New Roman" w:cs="Times New Roman"/>
          <w:sz w:val="24"/>
          <w:szCs w:val="24"/>
          <w:lang w:eastAsia="bg-BG"/>
        </w:rPr>
        <w:t>При следните критерии и индикатори се наблюдава положителна промяна в стойностите за наблюдавания период:</w:t>
      </w:r>
    </w:p>
    <w:p w:rsidR="003F2818" w:rsidRPr="00130ADE" w:rsidRDefault="003F2818" w:rsidP="007376E3">
      <w:pPr>
        <w:pStyle w:val="Default"/>
        <w:numPr>
          <w:ilvl w:val="0"/>
          <w:numId w:val="35"/>
        </w:numPr>
        <w:spacing w:line="360" w:lineRule="auto"/>
        <w:ind w:left="993"/>
        <w:jc w:val="both"/>
      </w:pPr>
      <w:r w:rsidRPr="00130ADE">
        <w:t>Икономически показатели като положителен ръст на доходите, лек спад на безработицата, нарастване на инвестиционната активност на предприятията</w:t>
      </w:r>
      <w:r w:rsidR="007376E3">
        <w:t>;</w:t>
      </w:r>
    </w:p>
    <w:p w:rsidR="003F2818" w:rsidRPr="00130ADE" w:rsidRDefault="003F2818" w:rsidP="007376E3">
      <w:pPr>
        <w:pStyle w:val="Default"/>
        <w:numPr>
          <w:ilvl w:val="0"/>
          <w:numId w:val="35"/>
        </w:numPr>
        <w:spacing w:line="360" w:lineRule="auto"/>
        <w:ind w:left="993"/>
        <w:jc w:val="both"/>
      </w:pPr>
      <w:r w:rsidRPr="00130ADE">
        <w:t>Подобряване на показателите и покачване на разходите за опазване на околната среда</w:t>
      </w:r>
      <w:r w:rsidR="007376E3">
        <w:t>;</w:t>
      </w:r>
      <w:r w:rsidRPr="00130ADE">
        <w:t xml:space="preserve"> </w:t>
      </w:r>
    </w:p>
    <w:p w:rsidR="003F2818" w:rsidRPr="00130ADE" w:rsidRDefault="003F2818" w:rsidP="007376E3">
      <w:pPr>
        <w:pStyle w:val="Default"/>
        <w:numPr>
          <w:ilvl w:val="0"/>
          <w:numId w:val="35"/>
        </w:numPr>
        <w:spacing w:line="360" w:lineRule="auto"/>
        <w:ind w:left="993"/>
        <w:jc w:val="both"/>
      </w:pPr>
      <w:r w:rsidRPr="00130ADE">
        <w:t>Образователна система - добре развита мрежа от училища</w:t>
      </w:r>
      <w:r w:rsidR="007376E3">
        <w:t>;</w:t>
      </w:r>
    </w:p>
    <w:p w:rsidR="003F2818" w:rsidRPr="00130ADE" w:rsidRDefault="003F2818" w:rsidP="007376E3">
      <w:pPr>
        <w:pStyle w:val="Default"/>
        <w:numPr>
          <w:ilvl w:val="0"/>
          <w:numId w:val="35"/>
        </w:numPr>
        <w:spacing w:line="360" w:lineRule="auto"/>
        <w:ind w:left="993"/>
        <w:jc w:val="both"/>
      </w:pPr>
      <w:r w:rsidRPr="00130ADE">
        <w:t>Здравеопазване – населението в област Ловеч е добре обезпечено с лекари</w:t>
      </w:r>
      <w:r w:rsidR="007376E3">
        <w:t>.</w:t>
      </w:r>
    </w:p>
    <w:p w:rsidR="007376E3" w:rsidRDefault="003F2818" w:rsidP="007376E3">
      <w:pPr>
        <w:spacing w:after="0" w:line="360" w:lineRule="auto"/>
        <w:ind w:firstLine="680"/>
        <w:jc w:val="both"/>
        <w:rPr>
          <w:rFonts w:ascii="Times New Roman" w:eastAsia="Times New Roman" w:hAnsi="Times New Roman" w:cs="Times New Roman"/>
          <w:sz w:val="24"/>
          <w:szCs w:val="24"/>
          <w:lang w:eastAsia="bg-BG"/>
        </w:rPr>
      </w:pPr>
      <w:r w:rsidRPr="00130ADE">
        <w:rPr>
          <w:rFonts w:ascii="Times New Roman" w:eastAsia="Times New Roman" w:hAnsi="Times New Roman" w:cs="Times New Roman"/>
          <w:sz w:val="24"/>
          <w:szCs w:val="24"/>
          <w:lang w:eastAsia="bg-BG"/>
        </w:rPr>
        <w:t xml:space="preserve">При следните критерии и индикатори се наблюдава отрицателна промяна на стойностите: </w:t>
      </w:r>
    </w:p>
    <w:p w:rsidR="007376E3" w:rsidRDefault="003F2818" w:rsidP="007376E3">
      <w:pPr>
        <w:pStyle w:val="Default"/>
        <w:numPr>
          <w:ilvl w:val="0"/>
          <w:numId w:val="35"/>
        </w:numPr>
        <w:spacing w:line="360" w:lineRule="auto"/>
        <w:ind w:left="993"/>
        <w:jc w:val="both"/>
      </w:pPr>
      <w:r w:rsidRPr="00130ADE">
        <w:t>Демографските показатели, като брой на населението, раждаемост, смъртност, естествен и механичен прираст, намаляване на населението в подтрудоспособна възраст</w:t>
      </w:r>
      <w:r w:rsidR="007376E3">
        <w:t>;</w:t>
      </w:r>
    </w:p>
    <w:p w:rsidR="007376E3" w:rsidRDefault="003F2818" w:rsidP="007376E3">
      <w:pPr>
        <w:pStyle w:val="Default"/>
        <w:numPr>
          <w:ilvl w:val="0"/>
          <w:numId w:val="35"/>
        </w:numPr>
        <w:spacing w:line="360" w:lineRule="auto"/>
        <w:ind w:left="993"/>
        <w:jc w:val="both"/>
      </w:pPr>
      <w:r w:rsidRPr="00130ADE">
        <w:t xml:space="preserve">намаляване </w:t>
      </w:r>
      <w:r w:rsidRPr="007376E3">
        <w:t>на селскостопанския фонд</w:t>
      </w:r>
      <w:r w:rsidR="007376E3">
        <w:t>;</w:t>
      </w:r>
    </w:p>
    <w:p w:rsidR="007376E3" w:rsidRDefault="003F2818" w:rsidP="007376E3">
      <w:pPr>
        <w:pStyle w:val="Default"/>
        <w:numPr>
          <w:ilvl w:val="0"/>
          <w:numId w:val="35"/>
        </w:numPr>
        <w:spacing w:line="360" w:lineRule="auto"/>
        <w:ind w:left="993"/>
        <w:jc w:val="both"/>
      </w:pPr>
      <w:r w:rsidRPr="007376E3">
        <w:t xml:space="preserve">леко </w:t>
      </w:r>
      <w:r w:rsidRPr="00130ADE">
        <w:t xml:space="preserve">намаляване </w:t>
      </w:r>
      <w:r w:rsidRPr="007376E3">
        <w:t>броят на предприятията</w:t>
      </w:r>
      <w:r w:rsidR="007376E3">
        <w:t>;</w:t>
      </w:r>
    </w:p>
    <w:p w:rsidR="00E55DBE" w:rsidRPr="007376E3" w:rsidRDefault="003F2818" w:rsidP="007376E3">
      <w:pPr>
        <w:pStyle w:val="Default"/>
        <w:numPr>
          <w:ilvl w:val="0"/>
          <w:numId w:val="35"/>
        </w:numPr>
        <w:spacing w:line="360" w:lineRule="auto"/>
        <w:ind w:left="993"/>
        <w:jc w:val="both"/>
      </w:pPr>
      <w:r w:rsidRPr="007376E3">
        <w:t>разпределението на медицинския персонал по общини е неравномерно</w:t>
      </w:r>
      <w:r w:rsidR="007376E3">
        <w:t>.</w:t>
      </w:r>
      <w:r w:rsidRPr="00130ADE">
        <w:t xml:space="preserve"> </w:t>
      </w:r>
    </w:p>
    <w:p w:rsidR="00DD61AA" w:rsidRDefault="00DD61AA" w:rsidP="00130ADE">
      <w:pPr>
        <w:spacing w:after="0" w:line="360" w:lineRule="auto"/>
        <w:ind w:firstLine="709"/>
        <w:jc w:val="both"/>
        <w:rPr>
          <w:rFonts w:ascii="Times New Roman" w:hAnsi="Times New Roman" w:cs="Times New Roman"/>
          <w:b/>
          <w:sz w:val="24"/>
          <w:szCs w:val="24"/>
          <w:u w:val="single"/>
        </w:rPr>
      </w:pPr>
    </w:p>
    <w:p w:rsidR="00A94939" w:rsidRPr="007376E3" w:rsidRDefault="00E55DBE" w:rsidP="00130ADE">
      <w:pPr>
        <w:spacing w:after="0" w:line="360" w:lineRule="auto"/>
        <w:ind w:firstLine="709"/>
        <w:jc w:val="both"/>
        <w:rPr>
          <w:rFonts w:ascii="Times New Roman" w:hAnsi="Times New Roman" w:cs="Times New Roman"/>
          <w:b/>
          <w:sz w:val="24"/>
          <w:szCs w:val="24"/>
          <w:u w:val="single"/>
        </w:rPr>
      </w:pPr>
      <w:r w:rsidRPr="007376E3">
        <w:rPr>
          <w:rFonts w:ascii="Times New Roman" w:hAnsi="Times New Roman" w:cs="Times New Roman"/>
          <w:b/>
          <w:sz w:val="24"/>
          <w:szCs w:val="24"/>
          <w:u w:val="single"/>
        </w:rPr>
        <w:t>Степен на постигане на стратегическите</w:t>
      </w:r>
      <w:r w:rsidR="00A94939" w:rsidRPr="007376E3">
        <w:rPr>
          <w:rFonts w:ascii="Times New Roman" w:hAnsi="Times New Roman" w:cs="Times New Roman"/>
          <w:b/>
          <w:sz w:val="24"/>
          <w:szCs w:val="24"/>
          <w:u w:val="single"/>
        </w:rPr>
        <w:t xml:space="preserve"> цели</w:t>
      </w:r>
      <w:r w:rsidRPr="007376E3">
        <w:rPr>
          <w:rFonts w:ascii="Times New Roman" w:hAnsi="Times New Roman" w:cs="Times New Roman"/>
          <w:b/>
          <w:sz w:val="24"/>
          <w:szCs w:val="24"/>
          <w:u w:val="single"/>
        </w:rPr>
        <w:t>,</w:t>
      </w:r>
      <w:r w:rsidR="00A94939" w:rsidRPr="007376E3">
        <w:rPr>
          <w:rFonts w:ascii="Times New Roman" w:hAnsi="Times New Roman" w:cs="Times New Roman"/>
          <w:b/>
          <w:sz w:val="24"/>
          <w:szCs w:val="24"/>
          <w:u w:val="single"/>
        </w:rPr>
        <w:t xml:space="preserve"> приоритети</w:t>
      </w:r>
      <w:r w:rsidRPr="007376E3">
        <w:rPr>
          <w:rFonts w:ascii="Times New Roman" w:hAnsi="Times New Roman" w:cs="Times New Roman"/>
          <w:b/>
          <w:sz w:val="24"/>
          <w:szCs w:val="24"/>
          <w:u w:val="single"/>
        </w:rPr>
        <w:t xml:space="preserve"> и мерки</w:t>
      </w:r>
      <w:r w:rsidR="00A94939" w:rsidRPr="007376E3">
        <w:rPr>
          <w:rFonts w:ascii="Times New Roman" w:hAnsi="Times New Roman" w:cs="Times New Roman"/>
          <w:b/>
          <w:sz w:val="24"/>
          <w:szCs w:val="24"/>
          <w:u w:val="single"/>
        </w:rPr>
        <w:t xml:space="preserve"> за развитие на област Ловеч през периода 2014-2017 г. </w:t>
      </w:r>
    </w:p>
    <w:p w:rsidR="00EC399A" w:rsidRDefault="00EC399A" w:rsidP="00EC399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Степента на постигане на целите на ОСР на област Ловеч за периода 2014-2016 г. може да се оцени като много висока. Най-високо ниво на изпълнение се наблюдава при Стратегическа цел 2, следвана от Стратегическа цел 3 и Стратегическа цел 1. </w:t>
      </w:r>
    </w:p>
    <w:p w:rsidR="0022382A" w:rsidRPr="00130ADE" w:rsidRDefault="00A94939" w:rsidP="00130ADE">
      <w:pPr>
        <w:spacing w:after="0" w:line="360" w:lineRule="auto"/>
        <w:ind w:firstLine="680"/>
        <w:jc w:val="both"/>
        <w:rPr>
          <w:rFonts w:ascii="Times New Roman" w:hAnsi="Times New Roman" w:cs="Times New Roman"/>
          <w:sz w:val="24"/>
          <w:szCs w:val="24"/>
        </w:rPr>
      </w:pPr>
      <w:r w:rsidRPr="00130ADE">
        <w:rPr>
          <w:rFonts w:ascii="Times New Roman" w:hAnsi="Times New Roman" w:cs="Times New Roman"/>
          <w:sz w:val="24"/>
          <w:szCs w:val="24"/>
        </w:rPr>
        <w:t xml:space="preserve">Цялостната междинна оценка на стратегическата рамка на ОСР на област </w:t>
      </w:r>
      <w:r w:rsidR="00E86A02" w:rsidRPr="00130ADE">
        <w:rPr>
          <w:rFonts w:ascii="Times New Roman" w:hAnsi="Times New Roman" w:cs="Times New Roman"/>
          <w:sz w:val="24"/>
          <w:szCs w:val="24"/>
        </w:rPr>
        <w:t>Ловеч</w:t>
      </w:r>
      <w:r w:rsidRPr="00130ADE">
        <w:rPr>
          <w:rFonts w:ascii="Times New Roman" w:hAnsi="Times New Roman" w:cs="Times New Roman"/>
          <w:sz w:val="24"/>
          <w:szCs w:val="24"/>
        </w:rPr>
        <w:t xml:space="preserve"> към 2016 г. показва реализиран напредък по над 2/3 </w:t>
      </w:r>
      <w:r w:rsidR="00EC399A">
        <w:rPr>
          <w:rFonts w:ascii="Times New Roman" w:hAnsi="Times New Roman" w:cs="Times New Roman"/>
          <w:sz w:val="24"/>
          <w:szCs w:val="24"/>
        </w:rPr>
        <w:t>от заложените мерки и дейности.</w:t>
      </w:r>
    </w:p>
    <w:p w:rsidR="00EC399A" w:rsidRDefault="00EC399A" w:rsidP="00EC399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ОСР 2014-2020г. на област Ловеч има заложени 3 стратегически цели с разпределени по тях 16 мерки за развитие, от които:   </w:t>
      </w:r>
    </w:p>
    <w:p w:rsidR="00EC399A" w:rsidRDefault="00EC399A" w:rsidP="00EC399A">
      <w:pPr>
        <w:pStyle w:val="ListParagraph"/>
        <w:numPr>
          <w:ilvl w:val="0"/>
          <w:numId w:val="17"/>
        </w:numPr>
        <w:spacing w:after="0" w:line="360" w:lineRule="auto"/>
        <w:ind w:left="1134"/>
        <w:contextualSpacing w:val="0"/>
        <w:jc w:val="both"/>
        <w:rPr>
          <w:rFonts w:ascii="Times New Roman" w:hAnsi="Times New Roman" w:cs="Times New Roman"/>
          <w:sz w:val="24"/>
          <w:szCs w:val="24"/>
        </w:rPr>
      </w:pPr>
      <w:r w:rsidRPr="005513E5">
        <w:rPr>
          <w:rFonts w:ascii="Times New Roman" w:hAnsi="Times New Roman" w:cs="Times New Roman"/>
          <w:sz w:val="24"/>
          <w:szCs w:val="24"/>
        </w:rPr>
        <w:t>с ниско ниво на изпълнение</w:t>
      </w:r>
      <w:r>
        <w:rPr>
          <w:rFonts w:ascii="Times New Roman" w:hAnsi="Times New Roman" w:cs="Times New Roman"/>
          <w:sz w:val="24"/>
          <w:szCs w:val="24"/>
        </w:rPr>
        <w:t xml:space="preserve"> – 0 бр.</w:t>
      </w:r>
    </w:p>
    <w:p w:rsidR="00EC399A" w:rsidRDefault="00EC399A" w:rsidP="00EC399A">
      <w:pPr>
        <w:pStyle w:val="ListParagraph"/>
        <w:numPr>
          <w:ilvl w:val="0"/>
          <w:numId w:val="17"/>
        </w:numPr>
        <w:spacing w:after="0" w:line="36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със средно ниво на изпълнение – 4 бр.</w:t>
      </w:r>
    </w:p>
    <w:p w:rsidR="00EC399A" w:rsidRPr="005513E5" w:rsidRDefault="00EC399A" w:rsidP="00EC399A">
      <w:pPr>
        <w:pStyle w:val="ListParagraph"/>
        <w:numPr>
          <w:ilvl w:val="0"/>
          <w:numId w:val="17"/>
        </w:numPr>
        <w:spacing w:after="0" w:line="36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с високо ниво на изпълнение – 12 бр.</w:t>
      </w:r>
    </w:p>
    <w:p w:rsidR="00EC399A" w:rsidRDefault="00EC399A" w:rsidP="0066051E">
      <w:pPr>
        <w:spacing w:after="0" w:line="360" w:lineRule="auto"/>
        <w:ind w:firstLine="708"/>
        <w:jc w:val="both"/>
        <w:rPr>
          <w:rFonts w:ascii="Times New Roman" w:hAnsi="Times New Roman" w:cs="Times New Roman"/>
          <w:sz w:val="24"/>
          <w:szCs w:val="24"/>
        </w:rPr>
      </w:pPr>
    </w:p>
    <w:p w:rsidR="00DD61AA" w:rsidRDefault="00DD61AA" w:rsidP="0066051E">
      <w:pPr>
        <w:spacing w:after="0" w:line="360" w:lineRule="auto"/>
        <w:ind w:firstLine="708"/>
        <w:jc w:val="both"/>
        <w:rPr>
          <w:rFonts w:ascii="Times New Roman" w:hAnsi="Times New Roman" w:cs="Times New Roman"/>
          <w:sz w:val="24"/>
          <w:szCs w:val="24"/>
        </w:rPr>
      </w:pPr>
    </w:p>
    <w:p w:rsidR="002A3ED7" w:rsidRPr="002A3ED7" w:rsidRDefault="002A3ED7" w:rsidP="0066051E">
      <w:pPr>
        <w:spacing w:after="0" w:line="360" w:lineRule="auto"/>
        <w:ind w:firstLine="708"/>
        <w:jc w:val="both"/>
        <w:rPr>
          <w:rFonts w:ascii="Times New Roman" w:hAnsi="Times New Roman" w:cs="Times New Roman"/>
          <w:b/>
          <w:sz w:val="24"/>
          <w:szCs w:val="24"/>
          <w:u w:val="single"/>
        </w:rPr>
      </w:pPr>
      <w:r w:rsidRPr="002A3ED7">
        <w:rPr>
          <w:rFonts w:ascii="Times New Roman" w:hAnsi="Times New Roman" w:cs="Times New Roman"/>
          <w:b/>
          <w:sz w:val="24"/>
          <w:szCs w:val="24"/>
          <w:u w:val="single"/>
        </w:rPr>
        <w:t>Ефективност и ефикасност на вложените ресурси</w:t>
      </w:r>
    </w:p>
    <w:p w:rsidR="00F418B7" w:rsidRDefault="00F418B7" w:rsidP="003E73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Анализът на вложените финансови ресурси при изпълнението на ОСР Ловеч показва инвестирането на над 104 млн. лв. за реализиранията на разнообразни дейности и проекти. Приоритет 1 се определя с изключително добро ниво на изпълнение. По Приоритет 2 са реализирани многобройни проекти с не голям финансов ресурс поради същността на проектите, предполагащи меки мерки, което показва ефикасност при ползване на средствата. При проектите, допринасящи за Приоритет 3 се наблюдава се силна териториална поляризация на реализираните финанси, съсредоточени главно в община Ловеч. До 2020 г. следва да се наблегне на подпомагането за реализиране на проекти, целящи модернизация и развитие на местната икономика и в останалите общини в областта. Приоритет 4 има слабо изпълнение поради комбинация от фактори. До края на действие на ОСР Ловеч областната и общинските администрации следва да съсредоточат усилия в отчетност на проекти, допринасящи постигането на този приоритет и разпространение на възможности за финансиране по него сред широката общественост и бизнеса.</w:t>
      </w:r>
    </w:p>
    <w:p w:rsidR="003E73F4" w:rsidRPr="0003118A" w:rsidRDefault="003E73F4" w:rsidP="003E73F4">
      <w:pPr>
        <w:spacing w:after="0" w:line="360" w:lineRule="auto"/>
        <w:ind w:firstLine="708"/>
        <w:jc w:val="both"/>
        <w:rPr>
          <w:rFonts w:ascii="Times New Roman" w:hAnsi="Times New Roman" w:cs="Times New Roman"/>
          <w:sz w:val="24"/>
          <w:szCs w:val="24"/>
        </w:rPr>
      </w:pPr>
    </w:p>
    <w:p w:rsidR="00E86A02" w:rsidRDefault="00E86A02" w:rsidP="008871B3">
      <w:pPr>
        <w:spacing w:after="0" w:line="360" w:lineRule="auto"/>
        <w:ind w:firstLine="708"/>
        <w:jc w:val="both"/>
        <w:rPr>
          <w:rFonts w:ascii="Times New Roman" w:hAnsi="Times New Roman" w:cs="Times New Roman"/>
          <w:sz w:val="24"/>
          <w:szCs w:val="24"/>
        </w:rPr>
      </w:pPr>
      <w:r w:rsidRPr="00205C6C">
        <w:rPr>
          <w:rFonts w:ascii="Times New Roman" w:hAnsi="Times New Roman" w:cs="Times New Roman"/>
          <w:sz w:val="24"/>
          <w:szCs w:val="24"/>
        </w:rPr>
        <w:t>Следва да се обърне внимание, че с изменения на ППЗРР от ДВ, бр. 50 от 2016 г. е въведена нова точка в съдържанието на годишните доклади - изпълнение на проекти, допринасящи за постигане на целите и приоритетите на общинските планове за развитие и на областната стратегия за развитие. Някои от подадените доклади не съдържат тази точка</w:t>
      </w:r>
      <w:r>
        <w:rPr>
          <w:rFonts w:ascii="Times New Roman" w:hAnsi="Times New Roman" w:cs="Times New Roman"/>
          <w:sz w:val="24"/>
          <w:szCs w:val="24"/>
        </w:rPr>
        <w:t>, което</w:t>
      </w:r>
      <w:r w:rsidRPr="00205C6C">
        <w:rPr>
          <w:rFonts w:ascii="Times New Roman" w:hAnsi="Times New Roman" w:cs="Times New Roman"/>
          <w:sz w:val="24"/>
          <w:szCs w:val="24"/>
        </w:rPr>
        <w:t xml:space="preserve"> следва да се вземе предвид </w:t>
      </w:r>
      <w:r>
        <w:rPr>
          <w:rFonts w:ascii="Times New Roman" w:hAnsi="Times New Roman" w:cs="Times New Roman"/>
          <w:sz w:val="24"/>
          <w:szCs w:val="24"/>
        </w:rPr>
        <w:t>при</w:t>
      </w:r>
      <w:r w:rsidRPr="00205C6C">
        <w:rPr>
          <w:rFonts w:ascii="Times New Roman" w:hAnsi="Times New Roman" w:cs="Times New Roman"/>
          <w:sz w:val="24"/>
          <w:szCs w:val="24"/>
        </w:rPr>
        <w:t xml:space="preserve"> следващ</w:t>
      </w:r>
      <w:r>
        <w:rPr>
          <w:rFonts w:ascii="Times New Roman" w:hAnsi="Times New Roman" w:cs="Times New Roman"/>
          <w:sz w:val="24"/>
          <w:szCs w:val="24"/>
        </w:rPr>
        <w:t>о годишно</w:t>
      </w:r>
      <w:r w:rsidRPr="00205C6C">
        <w:rPr>
          <w:rFonts w:ascii="Times New Roman" w:hAnsi="Times New Roman" w:cs="Times New Roman"/>
          <w:sz w:val="24"/>
          <w:szCs w:val="24"/>
        </w:rPr>
        <w:t xml:space="preserve"> </w:t>
      </w:r>
      <w:r>
        <w:rPr>
          <w:rFonts w:ascii="Times New Roman" w:hAnsi="Times New Roman" w:cs="Times New Roman"/>
          <w:sz w:val="24"/>
          <w:szCs w:val="24"/>
        </w:rPr>
        <w:t>отчитане</w:t>
      </w:r>
      <w:r w:rsidRPr="00205C6C">
        <w:rPr>
          <w:rFonts w:ascii="Times New Roman" w:hAnsi="Times New Roman" w:cs="Times New Roman"/>
          <w:sz w:val="24"/>
          <w:szCs w:val="24"/>
        </w:rPr>
        <w:t>.</w:t>
      </w:r>
    </w:p>
    <w:p w:rsidR="008871B3" w:rsidRDefault="00E86A02" w:rsidP="008871B3">
      <w:pPr>
        <w:spacing w:after="0" w:line="360" w:lineRule="auto"/>
        <w:ind w:firstLine="708"/>
        <w:jc w:val="both"/>
        <w:rPr>
          <w:rFonts w:ascii="Times New Roman" w:hAnsi="Times New Roman" w:cs="Times New Roman"/>
          <w:sz w:val="24"/>
          <w:szCs w:val="24"/>
        </w:rPr>
      </w:pPr>
      <w:r w:rsidRPr="005F07BB">
        <w:rPr>
          <w:rFonts w:ascii="Times New Roman" w:hAnsi="Times New Roman" w:cs="Times New Roman"/>
          <w:sz w:val="24"/>
          <w:szCs w:val="24"/>
        </w:rPr>
        <w:t>Прогноза</w:t>
      </w:r>
      <w:r>
        <w:rPr>
          <w:rFonts w:ascii="Times New Roman" w:hAnsi="Times New Roman" w:cs="Times New Roman"/>
          <w:sz w:val="24"/>
          <w:szCs w:val="24"/>
        </w:rPr>
        <w:t>, която оценъчният екип дава относно</w:t>
      </w:r>
      <w:r w:rsidRPr="005F07BB">
        <w:rPr>
          <w:rFonts w:ascii="Times New Roman" w:hAnsi="Times New Roman" w:cs="Times New Roman"/>
          <w:sz w:val="24"/>
          <w:szCs w:val="24"/>
        </w:rPr>
        <w:t xml:space="preserve"> очакваното изпълнение на целите и приоритетите на областната стратегия за развитие до края на периода на действие</w:t>
      </w:r>
      <w:r>
        <w:rPr>
          <w:rFonts w:ascii="Times New Roman" w:hAnsi="Times New Roman" w:cs="Times New Roman"/>
          <w:sz w:val="24"/>
          <w:szCs w:val="24"/>
        </w:rPr>
        <w:t xml:space="preserve"> е, че тя е положителна и изпълнението е реалистично. </w:t>
      </w:r>
      <w:r w:rsidR="003E73F4">
        <w:rPr>
          <w:rFonts w:ascii="Times New Roman" w:hAnsi="Times New Roman" w:cs="Times New Roman"/>
          <w:sz w:val="24"/>
          <w:szCs w:val="24"/>
        </w:rPr>
        <w:t xml:space="preserve">Реализирани дейности ще има </w:t>
      </w:r>
      <w:r w:rsidR="003E73F4" w:rsidRPr="0066051E">
        <w:rPr>
          <w:rFonts w:ascii="Times New Roman" w:hAnsi="Times New Roman" w:cs="Times New Roman"/>
          <w:sz w:val="24"/>
          <w:szCs w:val="24"/>
        </w:rPr>
        <w:t>по всички мерки</w:t>
      </w:r>
      <w:r w:rsidR="003E73F4">
        <w:rPr>
          <w:rFonts w:ascii="Times New Roman" w:hAnsi="Times New Roman" w:cs="Times New Roman"/>
          <w:sz w:val="24"/>
          <w:szCs w:val="24"/>
        </w:rPr>
        <w:t xml:space="preserve"> за развитие и </w:t>
      </w:r>
      <w:r w:rsidR="003E73F4" w:rsidRPr="0066051E">
        <w:rPr>
          <w:rFonts w:ascii="Times New Roman" w:hAnsi="Times New Roman" w:cs="Times New Roman"/>
          <w:sz w:val="24"/>
          <w:szCs w:val="24"/>
        </w:rPr>
        <w:t>ниво</w:t>
      </w:r>
      <w:r w:rsidR="003E73F4">
        <w:rPr>
          <w:rFonts w:ascii="Times New Roman" w:hAnsi="Times New Roman" w:cs="Times New Roman"/>
          <w:sz w:val="24"/>
          <w:szCs w:val="24"/>
        </w:rPr>
        <w:t>то</w:t>
      </w:r>
      <w:r w:rsidR="003E73F4" w:rsidRPr="0066051E">
        <w:rPr>
          <w:rFonts w:ascii="Times New Roman" w:hAnsi="Times New Roman" w:cs="Times New Roman"/>
          <w:sz w:val="24"/>
          <w:szCs w:val="24"/>
        </w:rPr>
        <w:t xml:space="preserve"> на изпълнение </w:t>
      </w:r>
      <w:r w:rsidR="003E73F4">
        <w:rPr>
          <w:rFonts w:ascii="Times New Roman" w:hAnsi="Times New Roman" w:cs="Times New Roman"/>
          <w:sz w:val="24"/>
          <w:szCs w:val="24"/>
        </w:rPr>
        <w:t xml:space="preserve">на целите на ОСР ще е високо. </w:t>
      </w:r>
    </w:p>
    <w:p w:rsidR="00E86A02" w:rsidRDefault="00E86A02" w:rsidP="008871B3">
      <w:pPr>
        <w:spacing w:after="0" w:line="360" w:lineRule="auto"/>
        <w:ind w:firstLine="708"/>
        <w:jc w:val="both"/>
        <w:rPr>
          <w:rFonts w:ascii="Times New Roman" w:hAnsi="Times New Roman" w:cs="Times New Roman"/>
          <w:sz w:val="24"/>
          <w:szCs w:val="24"/>
        </w:rPr>
      </w:pPr>
      <w:r w:rsidRPr="00EA2BF0">
        <w:rPr>
          <w:rFonts w:ascii="Times New Roman" w:hAnsi="Times New Roman" w:cs="Times New Roman"/>
          <w:sz w:val="24"/>
          <w:szCs w:val="24"/>
        </w:rPr>
        <w:t xml:space="preserve">Обобщено, област </w:t>
      </w:r>
      <w:r>
        <w:rPr>
          <w:rFonts w:ascii="Times New Roman" w:hAnsi="Times New Roman" w:cs="Times New Roman"/>
          <w:sz w:val="24"/>
          <w:szCs w:val="24"/>
        </w:rPr>
        <w:t>Ловеч</w:t>
      </w:r>
      <w:r w:rsidRPr="00EA2BF0">
        <w:rPr>
          <w:rFonts w:ascii="Times New Roman" w:hAnsi="Times New Roman" w:cs="Times New Roman"/>
          <w:sz w:val="24"/>
          <w:szCs w:val="24"/>
        </w:rPr>
        <w:t xml:space="preserve"> за разглеждания период се отличава</w:t>
      </w:r>
      <w:r>
        <w:rPr>
          <w:rFonts w:ascii="Times New Roman" w:hAnsi="Times New Roman" w:cs="Times New Roman"/>
          <w:sz w:val="24"/>
          <w:szCs w:val="24"/>
        </w:rPr>
        <w:t xml:space="preserve"> с много добро </w:t>
      </w:r>
      <w:r w:rsidRPr="004767B5">
        <w:rPr>
          <w:rFonts w:ascii="Times New Roman" w:hAnsi="Times New Roman" w:cs="Times New Roman"/>
          <w:sz w:val="24"/>
          <w:szCs w:val="24"/>
        </w:rPr>
        <w:t xml:space="preserve">изпълнение на целите и приоритетите за развитие на област </w:t>
      </w:r>
      <w:r>
        <w:rPr>
          <w:rFonts w:ascii="Times New Roman" w:hAnsi="Times New Roman" w:cs="Times New Roman"/>
          <w:sz w:val="24"/>
          <w:szCs w:val="24"/>
        </w:rPr>
        <w:t>Ловеч</w:t>
      </w:r>
      <w:r w:rsidRPr="004767B5">
        <w:rPr>
          <w:rFonts w:ascii="Times New Roman" w:hAnsi="Times New Roman" w:cs="Times New Roman"/>
          <w:sz w:val="24"/>
          <w:szCs w:val="24"/>
        </w:rPr>
        <w:t xml:space="preserve"> през периода 2014-201</w:t>
      </w:r>
      <w:r w:rsidR="008871B3">
        <w:rPr>
          <w:rFonts w:ascii="Times New Roman" w:hAnsi="Times New Roman" w:cs="Times New Roman"/>
          <w:sz w:val="24"/>
          <w:szCs w:val="24"/>
        </w:rPr>
        <w:t>6</w:t>
      </w:r>
      <w:r w:rsidRPr="004767B5">
        <w:rPr>
          <w:rFonts w:ascii="Times New Roman" w:hAnsi="Times New Roman" w:cs="Times New Roman"/>
          <w:sz w:val="24"/>
          <w:szCs w:val="24"/>
        </w:rPr>
        <w:t xml:space="preserve"> г.</w:t>
      </w:r>
      <w:r>
        <w:rPr>
          <w:rFonts w:ascii="Times New Roman" w:hAnsi="Times New Roman" w:cs="Times New Roman"/>
          <w:sz w:val="24"/>
          <w:szCs w:val="24"/>
        </w:rPr>
        <w:t>, както и</w:t>
      </w:r>
      <w:r w:rsidRPr="00EA2BF0">
        <w:rPr>
          <w:rFonts w:ascii="Times New Roman" w:hAnsi="Times New Roman" w:cs="Times New Roman"/>
          <w:sz w:val="24"/>
          <w:szCs w:val="24"/>
        </w:rPr>
        <w:t xml:space="preserve"> с добро ниво на усвояване на европейски  средства от общинските администрации и наличен капацитет за реализирането на проекти.</w:t>
      </w:r>
    </w:p>
    <w:p w:rsidR="003E73F4" w:rsidRDefault="003E73F4" w:rsidP="00F55877">
      <w:pPr>
        <w:ind w:left="6095" w:firstLine="277"/>
        <w:rPr>
          <w:rFonts w:ascii="Times New Roman" w:hAnsi="Times New Roman" w:cs="Times New Roman"/>
          <w:sz w:val="24"/>
          <w:szCs w:val="24"/>
        </w:rPr>
      </w:pPr>
    </w:p>
    <w:p w:rsidR="00573A78" w:rsidRDefault="00573A78" w:rsidP="00F55877">
      <w:pPr>
        <w:ind w:left="6095" w:firstLine="277"/>
        <w:rPr>
          <w:rFonts w:ascii="Times New Roman" w:hAnsi="Times New Roman" w:cs="Times New Roman"/>
          <w:sz w:val="24"/>
          <w:szCs w:val="24"/>
        </w:rPr>
      </w:pPr>
    </w:p>
    <w:p w:rsidR="009F621A" w:rsidRDefault="009F621A" w:rsidP="00F55877">
      <w:pPr>
        <w:ind w:left="6095" w:firstLine="277"/>
        <w:rPr>
          <w:rFonts w:ascii="Times New Roman" w:hAnsi="Times New Roman" w:cs="Times New Roman"/>
          <w:b/>
          <w:sz w:val="24"/>
          <w:szCs w:val="24"/>
        </w:rPr>
      </w:pPr>
      <w:r>
        <w:rPr>
          <w:rFonts w:ascii="Times New Roman" w:hAnsi="Times New Roman" w:cs="Times New Roman"/>
          <w:b/>
          <w:sz w:val="24"/>
          <w:szCs w:val="24"/>
        </w:rPr>
        <w:t>…………………..</w:t>
      </w:r>
    </w:p>
    <w:p w:rsidR="00563C54" w:rsidRPr="009F621A" w:rsidRDefault="00481E0C" w:rsidP="00FE1442">
      <w:pPr>
        <w:spacing w:after="120" w:line="240" w:lineRule="auto"/>
        <w:ind w:left="5387"/>
        <w:rPr>
          <w:rFonts w:ascii="Times New Roman" w:hAnsi="Times New Roman" w:cs="Times New Roman"/>
          <w:b/>
          <w:sz w:val="24"/>
          <w:szCs w:val="24"/>
        </w:rPr>
      </w:pPr>
      <w:r w:rsidRPr="009F621A">
        <w:rPr>
          <w:rFonts w:ascii="Times New Roman" w:hAnsi="Times New Roman" w:cs="Times New Roman"/>
          <w:b/>
          <w:sz w:val="24"/>
          <w:szCs w:val="24"/>
        </w:rPr>
        <w:t>ВЕСЕЛИНА ДИМИТРОВА</w:t>
      </w:r>
    </w:p>
    <w:p w:rsidR="00481E0C" w:rsidRPr="009F621A" w:rsidRDefault="00481E0C" w:rsidP="00FE1442">
      <w:pPr>
        <w:spacing w:after="120" w:line="240" w:lineRule="auto"/>
        <w:ind w:left="5387"/>
        <w:rPr>
          <w:rFonts w:ascii="Times New Roman" w:hAnsi="Times New Roman" w:cs="Times New Roman"/>
          <w:b/>
          <w:sz w:val="24"/>
          <w:szCs w:val="24"/>
        </w:rPr>
      </w:pPr>
      <w:r w:rsidRPr="009F621A">
        <w:rPr>
          <w:rFonts w:ascii="Times New Roman" w:hAnsi="Times New Roman" w:cs="Times New Roman"/>
          <w:b/>
          <w:sz w:val="24"/>
          <w:szCs w:val="24"/>
        </w:rPr>
        <w:t xml:space="preserve">УПРАВИТЕЛ НА </w:t>
      </w:r>
    </w:p>
    <w:p w:rsidR="00481E0C" w:rsidRPr="009F621A" w:rsidRDefault="00481E0C" w:rsidP="00FE1442">
      <w:pPr>
        <w:spacing w:after="120" w:line="240" w:lineRule="auto"/>
        <w:ind w:left="5387"/>
        <w:rPr>
          <w:rFonts w:ascii="Times New Roman" w:hAnsi="Times New Roman" w:cs="Times New Roman"/>
          <w:b/>
          <w:sz w:val="24"/>
          <w:szCs w:val="24"/>
        </w:rPr>
      </w:pPr>
      <w:r w:rsidRPr="009F621A">
        <w:rPr>
          <w:rFonts w:ascii="Times New Roman" w:hAnsi="Times New Roman" w:cs="Times New Roman"/>
          <w:b/>
          <w:sz w:val="24"/>
          <w:szCs w:val="24"/>
        </w:rPr>
        <w:t>ГЕОГРАФИКА ООД</w:t>
      </w:r>
    </w:p>
    <w:sectPr w:rsidR="00481E0C" w:rsidRPr="009F621A" w:rsidSect="00EE3436">
      <w:footerReference w:type="default" r:id="rId34"/>
      <w:pgSz w:w="11906" w:h="16838"/>
      <w:pgMar w:top="851" w:right="991"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26B" w:rsidRDefault="0078426B" w:rsidP="0000752E">
      <w:pPr>
        <w:spacing w:after="0" w:line="240" w:lineRule="auto"/>
      </w:pPr>
      <w:r>
        <w:separator/>
      </w:r>
    </w:p>
  </w:endnote>
  <w:endnote w:type="continuationSeparator" w:id="0">
    <w:p w:rsidR="0078426B" w:rsidRDefault="0078426B" w:rsidP="0000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03949"/>
      <w:docPartObj>
        <w:docPartGallery w:val="Page Numbers (Bottom of Page)"/>
        <w:docPartUnique/>
      </w:docPartObj>
    </w:sdtPr>
    <w:sdtEndPr>
      <w:rPr>
        <w:noProof/>
      </w:rPr>
    </w:sdtEndPr>
    <w:sdtContent>
      <w:p w:rsidR="00E71648" w:rsidRDefault="00E71648">
        <w:pPr>
          <w:pStyle w:val="Footer"/>
          <w:jc w:val="right"/>
        </w:pPr>
        <w:r>
          <w:fldChar w:fldCharType="begin"/>
        </w:r>
        <w:r>
          <w:instrText xml:space="preserve"> PAGE   \* MERGEFORMAT </w:instrText>
        </w:r>
        <w:r>
          <w:fldChar w:fldCharType="separate"/>
        </w:r>
        <w:r w:rsidR="00732C79">
          <w:rPr>
            <w:noProof/>
          </w:rPr>
          <w:t>19</w:t>
        </w:r>
        <w:r>
          <w:rPr>
            <w:noProof/>
          </w:rPr>
          <w:fldChar w:fldCharType="end"/>
        </w:r>
      </w:p>
    </w:sdtContent>
  </w:sdt>
  <w:p w:rsidR="00E71648" w:rsidRDefault="00E71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26B" w:rsidRDefault="0078426B" w:rsidP="0000752E">
      <w:pPr>
        <w:spacing w:after="0" w:line="240" w:lineRule="auto"/>
      </w:pPr>
      <w:r>
        <w:separator/>
      </w:r>
    </w:p>
  </w:footnote>
  <w:footnote w:type="continuationSeparator" w:id="0">
    <w:p w:rsidR="0078426B" w:rsidRDefault="0078426B" w:rsidP="00007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5C6"/>
    <w:multiLevelType w:val="hybridMultilevel"/>
    <w:tmpl w:val="5F941F22"/>
    <w:lvl w:ilvl="0" w:tplc="149AC3F8">
      <w:start w:val="9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BA4FDB"/>
    <w:multiLevelType w:val="hybridMultilevel"/>
    <w:tmpl w:val="2E42138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5413A8F"/>
    <w:multiLevelType w:val="hybridMultilevel"/>
    <w:tmpl w:val="9E326DD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60054D5"/>
    <w:multiLevelType w:val="hybridMultilevel"/>
    <w:tmpl w:val="5A10AA4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9F641FB"/>
    <w:multiLevelType w:val="hybridMultilevel"/>
    <w:tmpl w:val="0214237E"/>
    <w:lvl w:ilvl="0" w:tplc="0402000B">
      <w:start w:val="1"/>
      <w:numFmt w:val="bullet"/>
      <w:lvlText w:val=""/>
      <w:lvlJc w:val="left"/>
      <w:pPr>
        <w:tabs>
          <w:tab w:val="num" w:pos="2220"/>
        </w:tabs>
        <w:ind w:left="2220" w:hanging="360"/>
      </w:pPr>
      <w:rPr>
        <w:rFonts w:ascii="Wingdings" w:hAnsi="Wingdings" w:hint="default"/>
      </w:rPr>
    </w:lvl>
    <w:lvl w:ilvl="1" w:tplc="04020003" w:tentative="1">
      <w:start w:val="1"/>
      <w:numFmt w:val="bullet"/>
      <w:lvlText w:val="o"/>
      <w:lvlJc w:val="left"/>
      <w:pPr>
        <w:tabs>
          <w:tab w:val="num" w:pos="1755"/>
        </w:tabs>
        <w:ind w:left="1755" w:hanging="360"/>
      </w:pPr>
      <w:rPr>
        <w:rFonts w:ascii="Courier New" w:hAnsi="Courier New" w:cs="Courier New" w:hint="default"/>
      </w:rPr>
    </w:lvl>
    <w:lvl w:ilvl="2" w:tplc="04020005" w:tentative="1">
      <w:start w:val="1"/>
      <w:numFmt w:val="bullet"/>
      <w:lvlText w:val=""/>
      <w:lvlJc w:val="left"/>
      <w:pPr>
        <w:tabs>
          <w:tab w:val="num" w:pos="2475"/>
        </w:tabs>
        <w:ind w:left="2475" w:hanging="360"/>
      </w:pPr>
      <w:rPr>
        <w:rFonts w:ascii="Wingdings" w:hAnsi="Wingdings" w:hint="default"/>
      </w:rPr>
    </w:lvl>
    <w:lvl w:ilvl="3" w:tplc="04020001" w:tentative="1">
      <w:start w:val="1"/>
      <w:numFmt w:val="bullet"/>
      <w:lvlText w:val=""/>
      <w:lvlJc w:val="left"/>
      <w:pPr>
        <w:tabs>
          <w:tab w:val="num" w:pos="3195"/>
        </w:tabs>
        <w:ind w:left="3195" w:hanging="360"/>
      </w:pPr>
      <w:rPr>
        <w:rFonts w:ascii="Symbol" w:hAnsi="Symbol" w:hint="default"/>
      </w:rPr>
    </w:lvl>
    <w:lvl w:ilvl="4" w:tplc="04020003" w:tentative="1">
      <w:start w:val="1"/>
      <w:numFmt w:val="bullet"/>
      <w:lvlText w:val="o"/>
      <w:lvlJc w:val="left"/>
      <w:pPr>
        <w:tabs>
          <w:tab w:val="num" w:pos="3915"/>
        </w:tabs>
        <w:ind w:left="3915" w:hanging="360"/>
      </w:pPr>
      <w:rPr>
        <w:rFonts w:ascii="Courier New" w:hAnsi="Courier New" w:cs="Courier New" w:hint="default"/>
      </w:rPr>
    </w:lvl>
    <w:lvl w:ilvl="5" w:tplc="04020005" w:tentative="1">
      <w:start w:val="1"/>
      <w:numFmt w:val="bullet"/>
      <w:lvlText w:val=""/>
      <w:lvlJc w:val="left"/>
      <w:pPr>
        <w:tabs>
          <w:tab w:val="num" w:pos="4635"/>
        </w:tabs>
        <w:ind w:left="4635" w:hanging="360"/>
      </w:pPr>
      <w:rPr>
        <w:rFonts w:ascii="Wingdings" w:hAnsi="Wingdings" w:hint="default"/>
      </w:rPr>
    </w:lvl>
    <w:lvl w:ilvl="6" w:tplc="04020001" w:tentative="1">
      <w:start w:val="1"/>
      <w:numFmt w:val="bullet"/>
      <w:lvlText w:val=""/>
      <w:lvlJc w:val="left"/>
      <w:pPr>
        <w:tabs>
          <w:tab w:val="num" w:pos="5355"/>
        </w:tabs>
        <w:ind w:left="5355" w:hanging="360"/>
      </w:pPr>
      <w:rPr>
        <w:rFonts w:ascii="Symbol" w:hAnsi="Symbol" w:hint="default"/>
      </w:rPr>
    </w:lvl>
    <w:lvl w:ilvl="7" w:tplc="04020003" w:tentative="1">
      <w:start w:val="1"/>
      <w:numFmt w:val="bullet"/>
      <w:lvlText w:val="o"/>
      <w:lvlJc w:val="left"/>
      <w:pPr>
        <w:tabs>
          <w:tab w:val="num" w:pos="6075"/>
        </w:tabs>
        <w:ind w:left="6075" w:hanging="360"/>
      </w:pPr>
      <w:rPr>
        <w:rFonts w:ascii="Courier New" w:hAnsi="Courier New" w:cs="Courier New" w:hint="default"/>
      </w:rPr>
    </w:lvl>
    <w:lvl w:ilvl="8" w:tplc="04020005" w:tentative="1">
      <w:start w:val="1"/>
      <w:numFmt w:val="bullet"/>
      <w:lvlText w:val=""/>
      <w:lvlJc w:val="left"/>
      <w:pPr>
        <w:tabs>
          <w:tab w:val="num" w:pos="6795"/>
        </w:tabs>
        <w:ind w:left="6795" w:hanging="360"/>
      </w:pPr>
      <w:rPr>
        <w:rFonts w:ascii="Wingdings" w:hAnsi="Wingdings" w:hint="default"/>
      </w:rPr>
    </w:lvl>
  </w:abstractNum>
  <w:abstractNum w:abstractNumId="5">
    <w:nsid w:val="1BC63F4A"/>
    <w:multiLevelType w:val="hybridMultilevel"/>
    <w:tmpl w:val="97F28D7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1213220"/>
    <w:multiLevelType w:val="hybridMultilevel"/>
    <w:tmpl w:val="7904FC4E"/>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212547FB"/>
    <w:multiLevelType w:val="hybridMultilevel"/>
    <w:tmpl w:val="1038BB1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21B131FC"/>
    <w:multiLevelType w:val="hybridMultilevel"/>
    <w:tmpl w:val="189A52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2455BCC"/>
    <w:multiLevelType w:val="hybridMultilevel"/>
    <w:tmpl w:val="189A52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2EA16A6"/>
    <w:multiLevelType w:val="hybridMultilevel"/>
    <w:tmpl w:val="0FD6C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33D190F"/>
    <w:multiLevelType w:val="hybridMultilevel"/>
    <w:tmpl w:val="18CCC024"/>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7676153"/>
    <w:multiLevelType w:val="hybridMultilevel"/>
    <w:tmpl w:val="F03CB6F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9FD7FC7"/>
    <w:multiLevelType w:val="hybridMultilevel"/>
    <w:tmpl w:val="4A0890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EC4146D"/>
    <w:multiLevelType w:val="hybridMultilevel"/>
    <w:tmpl w:val="17849A04"/>
    <w:lvl w:ilvl="0" w:tplc="EB5270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42E75E5F"/>
    <w:multiLevelType w:val="hybridMultilevel"/>
    <w:tmpl w:val="52B44E8C"/>
    <w:lvl w:ilvl="0" w:tplc="0402000B">
      <w:start w:val="1"/>
      <w:numFmt w:val="bullet"/>
      <w:lvlText w:val=""/>
      <w:lvlJc w:val="left"/>
      <w:pPr>
        <w:tabs>
          <w:tab w:val="num" w:pos="2220"/>
        </w:tabs>
        <w:ind w:left="2220" w:hanging="360"/>
      </w:pPr>
      <w:rPr>
        <w:rFonts w:ascii="Wingdings" w:hAnsi="Wingdings" w:hint="default"/>
      </w:rPr>
    </w:lvl>
    <w:lvl w:ilvl="1" w:tplc="04020003" w:tentative="1">
      <w:start w:val="1"/>
      <w:numFmt w:val="bullet"/>
      <w:lvlText w:val="o"/>
      <w:lvlJc w:val="left"/>
      <w:pPr>
        <w:tabs>
          <w:tab w:val="num" w:pos="1755"/>
        </w:tabs>
        <w:ind w:left="1755" w:hanging="360"/>
      </w:pPr>
      <w:rPr>
        <w:rFonts w:ascii="Courier New" w:hAnsi="Courier New" w:cs="Courier New" w:hint="default"/>
      </w:rPr>
    </w:lvl>
    <w:lvl w:ilvl="2" w:tplc="04020005" w:tentative="1">
      <w:start w:val="1"/>
      <w:numFmt w:val="bullet"/>
      <w:lvlText w:val=""/>
      <w:lvlJc w:val="left"/>
      <w:pPr>
        <w:tabs>
          <w:tab w:val="num" w:pos="2475"/>
        </w:tabs>
        <w:ind w:left="2475" w:hanging="360"/>
      </w:pPr>
      <w:rPr>
        <w:rFonts w:ascii="Wingdings" w:hAnsi="Wingdings" w:hint="default"/>
      </w:rPr>
    </w:lvl>
    <w:lvl w:ilvl="3" w:tplc="04020001" w:tentative="1">
      <w:start w:val="1"/>
      <w:numFmt w:val="bullet"/>
      <w:lvlText w:val=""/>
      <w:lvlJc w:val="left"/>
      <w:pPr>
        <w:tabs>
          <w:tab w:val="num" w:pos="3195"/>
        </w:tabs>
        <w:ind w:left="3195" w:hanging="360"/>
      </w:pPr>
      <w:rPr>
        <w:rFonts w:ascii="Symbol" w:hAnsi="Symbol" w:hint="default"/>
      </w:rPr>
    </w:lvl>
    <w:lvl w:ilvl="4" w:tplc="04020003" w:tentative="1">
      <w:start w:val="1"/>
      <w:numFmt w:val="bullet"/>
      <w:lvlText w:val="o"/>
      <w:lvlJc w:val="left"/>
      <w:pPr>
        <w:tabs>
          <w:tab w:val="num" w:pos="3915"/>
        </w:tabs>
        <w:ind w:left="3915" w:hanging="360"/>
      </w:pPr>
      <w:rPr>
        <w:rFonts w:ascii="Courier New" w:hAnsi="Courier New" w:cs="Courier New" w:hint="default"/>
      </w:rPr>
    </w:lvl>
    <w:lvl w:ilvl="5" w:tplc="04020005" w:tentative="1">
      <w:start w:val="1"/>
      <w:numFmt w:val="bullet"/>
      <w:lvlText w:val=""/>
      <w:lvlJc w:val="left"/>
      <w:pPr>
        <w:tabs>
          <w:tab w:val="num" w:pos="4635"/>
        </w:tabs>
        <w:ind w:left="4635" w:hanging="360"/>
      </w:pPr>
      <w:rPr>
        <w:rFonts w:ascii="Wingdings" w:hAnsi="Wingdings" w:hint="default"/>
      </w:rPr>
    </w:lvl>
    <w:lvl w:ilvl="6" w:tplc="04020001" w:tentative="1">
      <w:start w:val="1"/>
      <w:numFmt w:val="bullet"/>
      <w:lvlText w:val=""/>
      <w:lvlJc w:val="left"/>
      <w:pPr>
        <w:tabs>
          <w:tab w:val="num" w:pos="5355"/>
        </w:tabs>
        <w:ind w:left="5355" w:hanging="360"/>
      </w:pPr>
      <w:rPr>
        <w:rFonts w:ascii="Symbol" w:hAnsi="Symbol" w:hint="default"/>
      </w:rPr>
    </w:lvl>
    <w:lvl w:ilvl="7" w:tplc="04020003" w:tentative="1">
      <w:start w:val="1"/>
      <w:numFmt w:val="bullet"/>
      <w:lvlText w:val="o"/>
      <w:lvlJc w:val="left"/>
      <w:pPr>
        <w:tabs>
          <w:tab w:val="num" w:pos="6075"/>
        </w:tabs>
        <w:ind w:left="6075" w:hanging="360"/>
      </w:pPr>
      <w:rPr>
        <w:rFonts w:ascii="Courier New" w:hAnsi="Courier New" w:cs="Courier New" w:hint="default"/>
      </w:rPr>
    </w:lvl>
    <w:lvl w:ilvl="8" w:tplc="04020005" w:tentative="1">
      <w:start w:val="1"/>
      <w:numFmt w:val="bullet"/>
      <w:lvlText w:val=""/>
      <w:lvlJc w:val="left"/>
      <w:pPr>
        <w:tabs>
          <w:tab w:val="num" w:pos="6795"/>
        </w:tabs>
        <w:ind w:left="6795" w:hanging="360"/>
      </w:pPr>
      <w:rPr>
        <w:rFonts w:ascii="Wingdings" w:hAnsi="Wingdings" w:hint="default"/>
      </w:rPr>
    </w:lvl>
  </w:abstractNum>
  <w:abstractNum w:abstractNumId="16">
    <w:nsid w:val="433A3BEB"/>
    <w:multiLevelType w:val="hybridMultilevel"/>
    <w:tmpl w:val="AD96D8D6"/>
    <w:lvl w:ilvl="0" w:tplc="0402000B">
      <w:start w:val="1"/>
      <w:numFmt w:val="bullet"/>
      <w:lvlText w:val=""/>
      <w:lvlJc w:val="left"/>
      <w:pPr>
        <w:tabs>
          <w:tab w:val="num" w:pos="1800"/>
        </w:tabs>
        <w:ind w:left="1800" w:hanging="360"/>
      </w:pPr>
      <w:rPr>
        <w:rFonts w:ascii="Wingdings" w:hAnsi="Wingdings" w:hint="default"/>
      </w:rPr>
    </w:lvl>
    <w:lvl w:ilvl="1" w:tplc="04020003" w:tentative="1">
      <w:start w:val="1"/>
      <w:numFmt w:val="bullet"/>
      <w:lvlText w:val="o"/>
      <w:lvlJc w:val="left"/>
      <w:pPr>
        <w:tabs>
          <w:tab w:val="num" w:pos="1755"/>
        </w:tabs>
        <w:ind w:left="1755" w:hanging="360"/>
      </w:pPr>
      <w:rPr>
        <w:rFonts w:ascii="Courier New" w:hAnsi="Courier New" w:cs="Courier New" w:hint="default"/>
      </w:rPr>
    </w:lvl>
    <w:lvl w:ilvl="2" w:tplc="04020005" w:tentative="1">
      <w:start w:val="1"/>
      <w:numFmt w:val="bullet"/>
      <w:lvlText w:val=""/>
      <w:lvlJc w:val="left"/>
      <w:pPr>
        <w:tabs>
          <w:tab w:val="num" w:pos="2475"/>
        </w:tabs>
        <w:ind w:left="2475" w:hanging="360"/>
      </w:pPr>
      <w:rPr>
        <w:rFonts w:ascii="Wingdings" w:hAnsi="Wingdings" w:hint="default"/>
      </w:rPr>
    </w:lvl>
    <w:lvl w:ilvl="3" w:tplc="04020001" w:tentative="1">
      <w:start w:val="1"/>
      <w:numFmt w:val="bullet"/>
      <w:lvlText w:val=""/>
      <w:lvlJc w:val="left"/>
      <w:pPr>
        <w:tabs>
          <w:tab w:val="num" w:pos="3195"/>
        </w:tabs>
        <w:ind w:left="3195" w:hanging="360"/>
      </w:pPr>
      <w:rPr>
        <w:rFonts w:ascii="Symbol" w:hAnsi="Symbol" w:hint="default"/>
      </w:rPr>
    </w:lvl>
    <w:lvl w:ilvl="4" w:tplc="04020003" w:tentative="1">
      <w:start w:val="1"/>
      <w:numFmt w:val="bullet"/>
      <w:lvlText w:val="o"/>
      <w:lvlJc w:val="left"/>
      <w:pPr>
        <w:tabs>
          <w:tab w:val="num" w:pos="3915"/>
        </w:tabs>
        <w:ind w:left="3915" w:hanging="360"/>
      </w:pPr>
      <w:rPr>
        <w:rFonts w:ascii="Courier New" w:hAnsi="Courier New" w:cs="Courier New" w:hint="default"/>
      </w:rPr>
    </w:lvl>
    <w:lvl w:ilvl="5" w:tplc="04020005" w:tentative="1">
      <w:start w:val="1"/>
      <w:numFmt w:val="bullet"/>
      <w:lvlText w:val=""/>
      <w:lvlJc w:val="left"/>
      <w:pPr>
        <w:tabs>
          <w:tab w:val="num" w:pos="4635"/>
        </w:tabs>
        <w:ind w:left="4635" w:hanging="360"/>
      </w:pPr>
      <w:rPr>
        <w:rFonts w:ascii="Wingdings" w:hAnsi="Wingdings" w:hint="default"/>
      </w:rPr>
    </w:lvl>
    <w:lvl w:ilvl="6" w:tplc="04020001" w:tentative="1">
      <w:start w:val="1"/>
      <w:numFmt w:val="bullet"/>
      <w:lvlText w:val=""/>
      <w:lvlJc w:val="left"/>
      <w:pPr>
        <w:tabs>
          <w:tab w:val="num" w:pos="5355"/>
        </w:tabs>
        <w:ind w:left="5355" w:hanging="360"/>
      </w:pPr>
      <w:rPr>
        <w:rFonts w:ascii="Symbol" w:hAnsi="Symbol" w:hint="default"/>
      </w:rPr>
    </w:lvl>
    <w:lvl w:ilvl="7" w:tplc="04020003" w:tentative="1">
      <w:start w:val="1"/>
      <w:numFmt w:val="bullet"/>
      <w:lvlText w:val="o"/>
      <w:lvlJc w:val="left"/>
      <w:pPr>
        <w:tabs>
          <w:tab w:val="num" w:pos="6075"/>
        </w:tabs>
        <w:ind w:left="6075" w:hanging="360"/>
      </w:pPr>
      <w:rPr>
        <w:rFonts w:ascii="Courier New" w:hAnsi="Courier New" w:cs="Courier New" w:hint="default"/>
      </w:rPr>
    </w:lvl>
    <w:lvl w:ilvl="8" w:tplc="04020005" w:tentative="1">
      <w:start w:val="1"/>
      <w:numFmt w:val="bullet"/>
      <w:lvlText w:val=""/>
      <w:lvlJc w:val="left"/>
      <w:pPr>
        <w:tabs>
          <w:tab w:val="num" w:pos="6795"/>
        </w:tabs>
        <w:ind w:left="6795" w:hanging="360"/>
      </w:pPr>
      <w:rPr>
        <w:rFonts w:ascii="Wingdings" w:hAnsi="Wingdings" w:hint="default"/>
      </w:rPr>
    </w:lvl>
  </w:abstractNum>
  <w:abstractNum w:abstractNumId="17">
    <w:nsid w:val="46805D01"/>
    <w:multiLevelType w:val="hybridMultilevel"/>
    <w:tmpl w:val="5776D7DC"/>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77D59C2"/>
    <w:multiLevelType w:val="hybridMultilevel"/>
    <w:tmpl w:val="66124DC8"/>
    <w:lvl w:ilvl="0" w:tplc="04020005">
      <w:start w:val="1"/>
      <w:numFmt w:val="bullet"/>
      <w:lvlText w:val=""/>
      <w:lvlJc w:val="left"/>
      <w:pPr>
        <w:ind w:left="720" w:hanging="360"/>
      </w:pPr>
      <w:rPr>
        <w:rFonts w:ascii="Wingdings" w:hAnsi="Wingding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4AA439AE"/>
    <w:multiLevelType w:val="hybridMultilevel"/>
    <w:tmpl w:val="28DA7FA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D0C17E4"/>
    <w:multiLevelType w:val="hybridMultilevel"/>
    <w:tmpl w:val="603EC96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E21125F"/>
    <w:multiLevelType w:val="hybridMultilevel"/>
    <w:tmpl w:val="0646055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F8900B1"/>
    <w:multiLevelType w:val="hybridMultilevel"/>
    <w:tmpl w:val="538A2CA4"/>
    <w:lvl w:ilvl="0" w:tplc="0409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36E5E14"/>
    <w:multiLevelType w:val="hybridMultilevel"/>
    <w:tmpl w:val="C520FC52"/>
    <w:lvl w:ilvl="0" w:tplc="04020005">
      <w:start w:val="1"/>
      <w:numFmt w:val="bullet"/>
      <w:lvlText w:val=""/>
      <w:lvlJc w:val="left"/>
      <w:pPr>
        <w:ind w:left="720" w:hanging="360"/>
      </w:pPr>
      <w:rPr>
        <w:rFonts w:ascii="Wingdings" w:hAnsi="Wingdings" w:hint="default"/>
      </w:rPr>
    </w:lvl>
    <w:lvl w:ilvl="1" w:tplc="CDBE68A8">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40509D4"/>
    <w:multiLevelType w:val="hybridMultilevel"/>
    <w:tmpl w:val="80D4E56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9E90229"/>
    <w:multiLevelType w:val="hybridMultilevel"/>
    <w:tmpl w:val="0C14D1A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B465C66"/>
    <w:multiLevelType w:val="hybridMultilevel"/>
    <w:tmpl w:val="0678998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DFF4FE2"/>
    <w:multiLevelType w:val="hybridMultilevel"/>
    <w:tmpl w:val="A6B290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EA4087F"/>
    <w:multiLevelType w:val="hybridMultilevel"/>
    <w:tmpl w:val="38882F14"/>
    <w:lvl w:ilvl="0" w:tplc="04020011">
      <w:start w:val="1"/>
      <w:numFmt w:val="decimal"/>
      <w:lvlText w:val="%1)"/>
      <w:lvlJc w:val="left"/>
      <w:pPr>
        <w:ind w:left="1400" w:hanging="360"/>
      </w:pPr>
    </w:lvl>
    <w:lvl w:ilvl="1" w:tplc="04020019">
      <w:start w:val="1"/>
      <w:numFmt w:val="lowerLetter"/>
      <w:lvlText w:val="%2."/>
      <w:lvlJc w:val="left"/>
      <w:pPr>
        <w:ind w:left="2120" w:hanging="360"/>
      </w:pPr>
    </w:lvl>
    <w:lvl w:ilvl="2" w:tplc="0402001B" w:tentative="1">
      <w:start w:val="1"/>
      <w:numFmt w:val="lowerRoman"/>
      <w:lvlText w:val="%3."/>
      <w:lvlJc w:val="right"/>
      <w:pPr>
        <w:ind w:left="2840" w:hanging="180"/>
      </w:pPr>
    </w:lvl>
    <w:lvl w:ilvl="3" w:tplc="0402000F" w:tentative="1">
      <w:start w:val="1"/>
      <w:numFmt w:val="decimal"/>
      <w:lvlText w:val="%4."/>
      <w:lvlJc w:val="left"/>
      <w:pPr>
        <w:ind w:left="3560" w:hanging="360"/>
      </w:pPr>
    </w:lvl>
    <w:lvl w:ilvl="4" w:tplc="04020019" w:tentative="1">
      <w:start w:val="1"/>
      <w:numFmt w:val="lowerLetter"/>
      <w:lvlText w:val="%5."/>
      <w:lvlJc w:val="left"/>
      <w:pPr>
        <w:ind w:left="4280" w:hanging="360"/>
      </w:pPr>
    </w:lvl>
    <w:lvl w:ilvl="5" w:tplc="0402001B" w:tentative="1">
      <w:start w:val="1"/>
      <w:numFmt w:val="lowerRoman"/>
      <w:lvlText w:val="%6."/>
      <w:lvlJc w:val="right"/>
      <w:pPr>
        <w:ind w:left="5000" w:hanging="180"/>
      </w:pPr>
    </w:lvl>
    <w:lvl w:ilvl="6" w:tplc="0402000F" w:tentative="1">
      <w:start w:val="1"/>
      <w:numFmt w:val="decimal"/>
      <w:lvlText w:val="%7."/>
      <w:lvlJc w:val="left"/>
      <w:pPr>
        <w:ind w:left="5720" w:hanging="360"/>
      </w:pPr>
    </w:lvl>
    <w:lvl w:ilvl="7" w:tplc="04020019" w:tentative="1">
      <w:start w:val="1"/>
      <w:numFmt w:val="lowerLetter"/>
      <w:lvlText w:val="%8."/>
      <w:lvlJc w:val="left"/>
      <w:pPr>
        <w:ind w:left="6440" w:hanging="360"/>
      </w:pPr>
    </w:lvl>
    <w:lvl w:ilvl="8" w:tplc="0402001B" w:tentative="1">
      <w:start w:val="1"/>
      <w:numFmt w:val="lowerRoman"/>
      <w:lvlText w:val="%9."/>
      <w:lvlJc w:val="right"/>
      <w:pPr>
        <w:ind w:left="7160" w:hanging="180"/>
      </w:pPr>
    </w:lvl>
  </w:abstractNum>
  <w:abstractNum w:abstractNumId="29">
    <w:nsid w:val="5EF2383F"/>
    <w:multiLevelType w:val="hybridMultilevel"/>
    <w:tmpl w:val="2A5440F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61A0011A"/>
    <w:multiLevelType w:val="hybridMultilevel"/>
    <w:tmpl w:val="670EFFC0"/>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2510B96"/>
    <w:multiLevelType w:val="hybridMultilevel"/>
    <w:tmpl w:val="189A52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70A0CF8"/>
    <w:multiLevelType w:val="hybridMultilevel"/>
    <w:tmpl w:val="BD1A35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9FC0529"/>
    <w:multiLevelType w:val="multilevel"/>
    <w:tmpl w:val="57D0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3D4B3F"/>
    <w:multiLevelType w:val="hybridMultilevel"/>
    <w:tmpl w:val="CDA01B74"/>
    <w:lvl w:ilvl="0" w:tplc="04020001">
      <w:start w:val="1"/>
      <w:numFmt w:val="bullet"/>
      <w:lvlText w:val=""/>
      <w:lvlJc w:val="left"/>
      <w:pPr>
        <w:ind w:left="720" w:hanging="360"/>
      </w:pPr>
      <w:rPr>
        <w:rFonts w:ascii="Symbol" w:hAnsi="Symbol"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9"/>
  </w:num>
  <w:num w:numId="2">
    <w:abstractNumId w:val="8"/>
  </w:num>
  <w:num w:numId="3">
    <w:abstractNumId w:val="30"/>
  </w:num>
  <w:num w:numId="4">
    <w:abstractNumId w:val="23"/>
  </w:num>
  <w:num w:numId="5">
    <w:abstractNumId w:val="28"/>
  </w:num>
  <w:num w:numId="6">
    <w:abstractNumId w:val="11"/>
  </w:num>
  <w:num w:numId="7">
    <w:abstractNumId w:val="7"/>
  </w:num>
  <w:num w:numId="8">
    <w:abstractNumId w:val="25"/>
  </w:num>
  <w:num w:numId="9">
    <w:abstractNumId w:val="22"/>
  </w:num>
  <w:num w:numId="10">
    <w:abstractNumId w:val="26"/>
  </w:num>
  <w:num w:numId="11">
    <w:abstractNumId w:val="14"/>
  </w:num>
  <w:num w:numId="12">
    <w:abstractNumId w:val="31"/>
  </w:num>
  <w:num w:numId="13">
    <w:abstractNumId w:val="17"/>
  </w:num>
  <w:num w:numId="14">
    <w:abstractNumId w:val="16"/>
  </w:num>
  <w:num w:numId="15">
    <w:abstractNumId w:val="5"/>
  </w:num>
  <w:num w:numId="16">
    <w:abstractNumId w:val="3"/>
  </w:num>
  <w:num w:numId="17">
    <w:abstractNumId w:val="20"/>
  </w:num>
  <w:num w:numId="18">
    <w:abstractNumId w:val="32"/>
  </w:num>
  <w:num w:numId="19">
    <w:abstractNumId w:val="10"/>
  </w:num>
  <w:num w:numId="20">
    <w:abstractNumId w:val="24"/>
  </w:num>
  <w:num w:numId="21">
    <w:abstractNumId w:val="12"/>
  </w:num>
  <w:num w:numId="22">
    <w:abstractNumId w:val="6"/>
  </w:num>
  <w:num w:numId="23">
    <w:abstractNumId w:val="1"/>
  </w:num>
  <w:num w:numId="24">
    <w:abstractNumId w:val="21"/>
  </w:num>
  <w:num w:numId="25">
    <w:abstractNumId w:val="13"/>
  </w:num>
  <w:num w:numId="26">
    <w:abstractNumId w:val="34"/>
  </w:num>
  <w:num w:numId="27">
    <w:abstractNumId w:val="18"/>
  </w:num>
  <w:num w:numId="28">
    <w:abstractNumId w:val="29"/>
  </w:num>
  <w:num w:numId="29">
    <w:abstractNumId w:val="4"/>
  </w:num>
  <w:num w:numId="30">
    <w:abstractNumId w:val="15"/>
  </w:num>
  <w:num w:numId="31">
    <w:abstractNumId w:val="33"/>
  </w:num>
  <w:num w:numId="32">
    <w:abstractNumId w:val="2"/>
  </w:num>
  <w:num w:numId="33">
    <w:abstractNumId w:val="27"/>
  </w:num>
  <w:num w:numId="34">
    <w:abstractNumId w:val="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B3"/>
    <w:rsid w:val="0000374C"/>
    <w:rsid w:val="00003AB1"/>
    <w:rsid w:val="0000596C"/>
    <w:rsid w:val="0000752E"/>
    <w:rsid w:val="00022DD1"/>
    <w:rsid w:val="00023EF8"/>
    <w:rsid w:val="000268CE"/>
    <w:rsid w:val="00041643"/>
    <w:rsid w:val="00042D05"/>
    <w:rsid w:val="0004390F"/>
    <w:rsid w:val="0005491C"/>
    <w:rsid w:val="00057750"/>
    <w:rsid w:val="00063A8F"/>
    <w:rsid w:val="0007116F"/>
    <w:rsid w:val="000868CF"/>
    <w:rsid w:val="00092089"/>
    <w:rsid w:val="00093101"/>
    <w:rsid w:val="000A2575"/>
    <w:rsid w:val="000B34BA"/>
    <w:rsid w:val="000B7FCE"/>
    <w:rsid w:val="000C2053"/>
    <w:rsid w:val="000C2D20"/>
    <w:rsid w:val="000C54A6"/>
    <w:rsid w:val="000C7975"/>
    <w:rsid w:val="000D1831"/>
    <w:rsid w:val="000E2FCB"/>
    <w:rsid w:val="000F4318"/>
    <w:rsid w:val="00130ADE"/>
    <w:rsid w:val="00134500"/>
    <w:rsid w:val="001531F6"/>
    <w:rsid w:val="0015716F"/>
    <w:rsid w:val="00164F51"/>
    <w:rsid w:val="0017504B"/>
    <w:rsid w:val="00180307"/>
    <w:rsid w:val="00181411"/>
    <w:rsid w:val="00181EAA"/>
    <w:rsid w:val="00184492"/>
    <w:rsid w:val="001871F2"/>
    <w:rsid w:val="001925CB"/>
    <w:rsid w:val="001A7F05"/>
    <w:rsid w:val="001B4153"/>
    <w:rsid w:val="001B6508"/>
    <w:rsid w:val="001C5F69"/>
    <w:rsid w:val="001D283C"/>
    <w:rsid w:val="001D66B0"/>
    <w:rsid w:val="001E5CC2"/>
    <w:rsid w:val="00216C54"/>
    <w:rsid w:val="0022229C"/>
    <w:rsid w:val="0022382A"/>
    <w:rsid w:val="00223E59"/>
    <w:rsid w:val="00224B81"/>
    <w:rsid w:val="00224C5D"/>
    <w:rsid w:val="002263D8"/>
    <w:rsid w:val="00232601"/>
    <w:rsid w:val="002336EC"/>
    <w:rsid w:val="00234E53"/>
    <w:rsid w:val="002356CE"/>
    <w:rsid w:val="0023596C"/>
    <w:rsid w:val="002365D5"/>
    <w:rsid w:val="00240DE4"/>
    <w:rsid w:val="00241BEE"/>
    <w:rsid w:val="00243B36"/>
    <w:rsid w:val="0024575A"/>
    <w:rsid w:val="00246404"/>
    <w:rsid w:val="00247D11"/>
    <w:rsid w:val="002529E8"/>
    <w:rsid w:val="00254685"/>
    <w:rsid w:val="00256C03"/>
    <w:rsid w:val="002573EC"/>
    <w:rsid w:val="0026016E"/>
    <w:rsid w:val="00266189"/>
    <w:rsid w:val="0027459F"/>
    <w:rsid w:val="0027674A"/>
    <w:rsid w:val="00276B8C"/>
    <w:rsid w:val="00277EA5"/>
    <w:rsid w:val="002809B3"/>
    <w:rsid w:val="002861D3"/>
    <w:rsid w:val="002963B5"/>
    <w:rsid w:val="002A3ED7"/>
    <w:rsid w:val="002A5ED9"/>
    <w:rsid w:val="002A7139"/>
    <w:rsid w:val="002B0FBE"/>
    <w:rsid w:val="002B6F3B"/>
    <w:rsid w:val="002C0081"/>
    <w:rsid w:val="002C7360"/>
    <w:rsid w:val="002D6D2D"/>
    <w:rsid w:val="002E3834"/>
    <w:rsid w:val="002F15D0"/>
    <w:rsid w:val="003021B7"/>
    <w:rsid w:val="0030283D"/>
    <w:rsid w:val="003049E3"/>
    <w:rsid w:val="003147C9"/>
    <w:rsid w:val="0032051A"/>
    <w:rsid w:val="00331490"/>
    <w:rsid w:val="00353BD9"/>
    <w:rsid w:val="00357FBF"/>
    <w:rsid w:val="00361456"/>
    <w:rsid w:val="00373CC2"/>
    <w:rsid w:val="00377151"/>
    <w:rsid w:val="00393F7B"/>
    <w:rsid w:val="00396146"/>
    <w:rsid w:val="003973B8"/>
    <w:rsid w:val="003B1E38"/>
    <w:rsid w:val="003B7EE7"/>
    <w:rsid w:val="003C290C"/>
    <w:rsid w:val="003C4D41"/>
    <w:rsid w:val="003C54C0"/>
    <w:rsid w:val="003C6B61"/>
    <w:rsid w:val="003D3B98"/>
    <w:rsid w:val="003D760C"/>
    <w:rsid w:val="003E73F4"/>
    <w:rsid w:val="003F2818"/>
    <w:rsid w:val="003F690B"/>
    <w:rsid w:val="003F7553"/>
    <w:rsid w:val="004014E4"/>
    <w:rsid w:val="004047DF"/>
    <w:rsid w:val="00410CB7"/>
    <w:rsid w:val="00414CE4"/>
    <w:rsid w:val="00417291"/>
    <w:rsid w:val="00420A18"/>
    <w:rsid w:val="00420D1D"/>
    <w:rsid w:val="00425285"/>
    <w:rsid w:val="00433827"/>
    <w:rsid w:val="004351C3"/>
    <w:rsid w:val="00444AF2"/>
    <w:rsid w:val="004655BC"/>
    <w:rsid w:val="00472B19"/>
    <w:rsid w:val="00481C40"/>
    <w:rsid w:val="00481E0C"/>
    <w:rsid w:val="00482150"/>
    <w:rsid w:val="004A2354"/>
    <w:rsid w:val="004A263B"/>
    <w:rsid w:val="004B386E"/>
    <w:rsid w:val="004C0982"/>
    <w:rsid w:val="004D52A3"/>
    <w:rsid w:val="004E0C42"/>
    <w:rsid w:val="004E11BA"/>
    <w:rsid w:val="004E1D81"/>
    <w:rsid w:val="004F53B3"/>
    <w:rsid w:val="0050323B"/>
    <w:rsid w:val="00505528"/>
    <w:rsid w:val="00507C1B"/>
    <w:rsid w:val="0051219A"/>
    <w:rsid w:val="005249F1"/>
    <w:rsid w:val="00533A57"/>
    <w:rsid w:val="00534D1D"/>
    <w:rsid w:val="005454B2"/>
    <w:rsid w:val="00555BC3"/>
    <w:rsid w:val="0056208E"/>
    <w:rsid w:val="00563C54"/>
    <w:rsid w:val="00567DB5"/>
    <w:rsid w:val="00573A78"/>
    <w:rsid w:val="00574F5B"/>
    <w:rsid w:val="00583257"/>
    <w:rsid w:val="00597EEE"/>
    <w:rsid w:val="005A0203"/>
    <w:rsid w:val="005B17DE"/>
    <w:rsid w:val="005C226B"/>
    <w:rsid w:val="005C37E3"/>
    <w:rsid w:val="005E4FE0"/>
    <w:rsid w:val="005F1A2C"/>
    <w:rsid w:val="005F33D8"/>
    <w:rsid w:val="00607BFB"/>
    <w:rsid w:val="00614170"/>
    <w:rsid w:val="00616BAF"/>
    <w:rsid w:val="00622C29"/>
    <w:rsid w:val="00627113"/>
    <w:rsid w:val="00641D77"/>
    <w:rsid w:val="00641EC1"/>
    <w:rsid w:val="00645E80"/>
    <w:rsid w:val="006537C1"/>
    <w:rsid w:val="00656EAD"/>
    <w:rsid w:val="006570A4"/>
    <w:rsid w:val="0066051E"/>
    <w:rsid w:val="00661B7E"/>
    <w:rsid w:val="006707DE"/>
    <w:rsid w:val="00674EEB"/>
    <w:rsid w:val="0067630D"/>
    <w:rsid w:val="00677039"/>
    <w:rsid w:val="00684752"/>
    <w:rsid w:val="00686677"/>
    <w:rsid w:val="006901E5"/>
    <w:rsid w:val="00692394"/>
    <w:rsid w:val="006A25DC"/>
    <w:rsid w:val="006A32E0"/>
    <w:rsid w:val="006A388B"/>
    <w:rsid w:val="006A4C22"/>
    <w:rsid w:val="006B5CD3"/>
    <w:rsid w:val="006C396E"/>
    <w:rsid w:val="006D0C06"/>
    <w:rsid w:val="006D0C68"/>
    <w:rsid w:val="006D414F"/>
    <w:rsid w:val="006F73F2"/>
    <w:rsid w:val="0070789E"/>
    <w:rsid w:val="00725B07"/>
    <w:rsid w:val="00725F2A"/>
    <w:rsid w:val="00732C79"/>
    <w:rsid w:val="007376E3"/>
    <w:rsid w:val="00741041"/>
    <w:rsid w:val="00747A4A"/>
    <w:rsid w:val="00747CB4"/>
    <w:rsid w:val="0076285F"/>
    <w:rsid w:val="007754D6"/>
    <w:rsid w:val="00781D23"/>
    <w:rsid w:val="0078426B"/>
    <w:rsid w:val="00784467"/>
    <w:rsid w:val="00797E21"/>
    <w:rsid w:val="007A556E"/>
    <w:rsid w:val="007A5DD3"/>
    <w:rsid w:val="007B11F0"/>
    <w:rsid w:val="007B377B"/>
    <w:rsid w:val="007B7349"/>
    <w:rsid w:val="007B7742"/>
    <w:rsid w:val="007C0E83"/>
    <w:rsid w:val="007C21DA"/>
    <w:rsid w:val="007C39D7"/>
    <w:rsid w:val="007D6B16"/>
    <w:rsid w:val="007D79E5"/>
    <w:rsid w:val="007E2BF4"/>
    <w:rsid w:val="007F5CB1"/>
    <w:rsid w:val="00800AC2"/>
    <w:rsid w:val="00800BE2"/>
    <w:rsid w:val="00800C89"/>
    <w:rsid w:val="0080605D"/>
    <w:rsid w:val="00807D54"/>
    <w:rsid w:val="00823110"/>
    <w:rsid w:val="0082504B"/>
    <w:rsid w:val="00827212"/>
    <w:rsid w:val="00831A64"/>
    <w:rsid w:val="0084362B"/>
    <w:rsid w:val="008458AB"/>
    <w:rsid w:val="00851EDA"/>
    <w:rsid w:val="00861938"/>
    <w:rsid w:val="00862F22"/>
    <w:rsid w:val="00864A98"/>
    <w:rsid w:val="00867D14"/>
    <w:rsid w:val="008725CD"/>
    <w:rsid w:val="008755DC"/>
    <w:rsid w:val="0088265E"/>
    <w:rsid w:val="0088347B"/>
    <w:rsid w:val="00884DB2"/>
    <w:rsid w:val="008871B3"/>
    <w:rsid w:val="00887ABB"/>
    <w:rsid w:val="008A06F1"/>
    <w:rsid w:val="008A3CFA"/>
    <w:rsid w:val="008A6ABE"/>
    <w:rsid w:val="008C0F30"/>
    <w:rsid w:val="008C419A"/>
    <w:rsid w:val="008C7033"/>
    <w:rsid w:val="008C72A2"/>
    <w:rsid w:val="008D1E14"/>
    <w:rsid w:val="008D5F6E"/>
    <w:rsid w:val="008D77D8"/>
    <w:rsid w:val="008D7FF9"/>
    <w:rsid w:val="008E00BC"/>
    <w:rsid w:val="008E7C07"/>
    <w:rsid w:val="00903036"/>
    <w:rsid w:val="00907C9F"/>
    <w:rsid w:val="0091155C"/>
    <w:rsid w:val="00915D03"/>
    <w:rsid w:val="00924CE4"/>
    <w:rsid w:val="0093658D"/>
    <w:rsid w:val="009400E9"/>
    <w:rsid w:val="00942544"/>
    <w:rsid w:val="00943F96"/>
    <w:rsid w:val="00946123"/>
    <w:rsid w:val="00955148"/>
    <w:rsid w:val="00957C71"/>
    <w:rsid w:val="00965FA1"/>
    <w:rsid w:val="00974E10"/>
    <w:rsid w:val="0098698C"/>
    <w:rsid w:val="00987875"/>
    <w:rsid w:val="009920A5"/>
    <w:rsid w:val="00995551"/>
    <w:rsid w:val="00996A5B"/>
    <w:rsid w:val="009A5F25"/>
    <w:rsid w:val="009A71AA"/>
    <w:rsid w:val="009B34D9"/>
    <w:rsid w:val="009C0DC6"/>
    <w:rsid w:val="009C606A"/>
    <w:rsid w:val="009F0A92"/>
    <w:rsid w:val="009F621A"/>
    <w:rsid w:val="00A1782B"/>
    <w:rsid w:val="00A23BB4"/>
    <w:rsid w:val="00A252F1"/>
    <w:rsid w:val="00A308A4"/>
    <w:rsid w:val="00A34CDB"/>
    <w:rsid w:val="00A428AD"/>
    <w:rsid w:val="00A43900"/>
    <w:rsid w:val="00A519A8"/>
    <w:rsid w:val="00A522C7"/>
    <w:rsid w:val="00A62B0B"/>
    <w:rsid w:val="00A64D54"/>
    <w:rsid w:val="00A7632C"/>
    <w:rsid w:val="00A767B6"/>
    <w:rsid w:val="00A7768F"/>
    <w:rsid w:val="00A9239F"/>
    <w:rsid w:val="00A94939"/>
    <w:rsid w:val="00AA0AD3"/>
    <w:rsid w:val="00AA1225"/>
    <w:rsid w:val="00AA3127"/>
    <w:rsid w:val="00AB25B2"/>
    <w:rsid w:val="00AB2774"/>
    <w:rsid w:val="00AB5CBE"/>
    <w:rsid w:val="00AD1B4D"/>
    <w:rsid w:val="00AD22B5"/>
    <w:rsid w:val="00AD6AC8"/>
    <w:rsid w:val="00AE194C"/>
    <w:rsid w:val="00AE7DB8"/>
    <w:rsid w:val="00B045FA"/>
    <w:rsid w:val="00B14680"/>
    <w:rsid w:val="00B21E46"/>
    <w:rsid w:val="00B34CBD"/>
    <w:rsid w:val="00B404AA"/>
    <w:rsid w:val="00B51932"/>
    <w:rsid w:val="00B762D1"/>
    <w:rsid w:val="00B84176"/>
    <w:rsid w:val="00B908EE"/>
    <w:rsid w:val="00B94499"/>
    <w:rsid w:val="00BA3884"/>
    <w:rsid w:val="00BB0F2E"/>
    <w:rsid w:val="00BB4FAD"/>
    <w:rsid w:val="00BB5ABE"/>
    <w:rsid w:val="00BC6E08"/>
    <w:rsid w:val="00BE25E4"/>
    <w:rsid w:val="00BE290E"/>
    <w:rsid w:val="00BE3182"/>
    <w:rsid w:val="00BE5092"/>
    <w:rsid w:val="00BF3CF3"/>
    <w:rsid w:val="00C12A20"/>
    <w:rsid w:val="00C14263"/>
    <w:rsid w:val="00C17917"/>
    <w:rsid w:val="00C22C3E"/>
    <w:rsid w:val="00C23970"/>
    <w:rsid w:val="00C24C70"/>
    <w:rsid w:val="00C25E06"/>
    <w:rsid w:val="00C308E4"/>
    <w:rsid w:val="00C319E7"/>
    <w:rsid w:val="00C52E4A"/>
    <w:rsid w:val="00C532F8"/>
    <w:rsid w:val="00C67650"/>
    <w:rsid w:val="00C7582A"/>
    <w:rsid w:val="00C7590C"/>
    <w:rsid w:val="00C77B60"/>
    <w:rsid w:val="00C85CB0"/>
    <w:rsid w:val="00C91DDB"/>
    <w:rsid w:val="00C954E8"/>
    <w:rsid w:val="00C95717"/>
    <w:rsid w:val="00CB1A19"/>
    <w:rsid w:val="00CB787A"/>
    <w:rsid w:val="00CC13ED"/>
    <w:rsid w:val="00CC1F5E"/>
    <w:rsid w:val="00CF5622"/>
    <w:rsid w:val="00D017BF"/>
    <w:rsid w:val="00D07767"/>
    <w:rsid w:val="00D12580"/>
    <w:rsid w:val="00D168D0"/>
    <w:rsid w:val="00D2147D"/>
    <w:rsid w:val="00D253AD"/>
    <w:rsid w:val="00D26CB5"/>
    <w:rsid w:val="00D27BB3"/>
    <w:rsid w:val="00D6105A"/>
    <w:rsid w:val="00D61A24"/>
    <w:rsid w:val="00D779DF"/>
    <w:rsid w:val="00D84A55"/>
    <w:rsid w:val="00D911DC"/>
    <w:rsid w:val="00D95FEB"/>
    <w:rsid w:val="00DA3441"/>
    <w:rsid w:val="00DA4A22"/>
    <w:rsid w:val="00DB369E"/>
    <w:rsid w:val="00DD3FA0"/>
    <w:rsid w:val="00DD5A74"/>
    <w:rsid w:val="00DD61AA"/>
    <w:rsid w:val="00DD7700"/>
    <w:rsid w:val="00DE2771"/>
    <w:rsid w:val="00E00D7E"/>
    <w:rsid w:val="00E01D8E"/>
    <w:rsid w:val="00E01EA6"/>
    <w:rsid w:val="00E0438F"/>
    <w:rsid w:val="00E04C6F"/>
    <w:rsid w:val="00E1049E"/>
    <w:rsid w:val="00E21F07"/>
    <w:rsid w:val="00E2216B"/>
    <w:rsid w:val="00E329D3"/>
    <w:rsid w:val="00E450AB"/>
    <w:rsid w:val="00E51092"/>
    <w:rsid w:val="00E5406C"/>
    <w:rsid w:val="00E55DBE"/>
    <w:rsid w:val="00E6466B"/>
    <w:rsid w:val="00E67700"/>
    <w:rsid w:val="00E71648"/>
    <w:rsid w:val="00E71DFE"/>
    <w:rsid w:val="00E7590E"/>
    <w:rsid w:val="00E7781B"/>
    <w:rsid w:val="00E77913"/>
    <w:rsid w:val="00E803A8"/>
    <w:rsid w:val="00E81945"/>
    <w:rsid w:val="00E8281E"/>
    <w:rsid w:val="00E86451"/>
    <w:rsid w:val="00E86A02"/>
    <w:rsid w:val="00E95F0D"/>
    <w:rsid w:val="00EA080B"/>
    <w:rsid w:val="00EA3263"/>
    <w:rsid w:val="00EB1AAF"/>
    <w:rsid w:val="00EB22C0"/>
    <w:rsid w:val="00EC072D"/>
    <w:rsid w:val="00EC399A"/>
    <w:rsid w:val="00ED6D89"/>
    <w:rsid w:val="00EE3436"/>
    <w:rsid w:val="00EE63A6"/>
    <w:rsid w:val="00EF0C5F"/>
    <w:rsid w:val="00EF39AF"/>
    <w:rsid w:val="00EF4BB1"/>
    <w:rsid w:val="00F04271"/>
    <w:rsid w:val="00F04827"/>
    <w:rsid w:val="00F06613"/>
    <w:rsid w:val="00F17E66"/>
    <w:rsid w:val="00F27428"/>
    <w:rsid w:val="00F365D1"/>
    <w:rsid w:val="00F418B7"/>
    <w:rsid w:val="00F52ED8"/>
    <w:rsid w:val="00F542BF"/>
    <w:rsid w:val="00F55877"/>
    <w:rsid w:val="00F62E72"/>
    <w:rsid w:val="00F70DD6"/>
    <w:rsid w:val="00F71668"/>
    <w:rsid w:val="00F87C86"/>
    <w:rsid w:val="00F91961"/>
    <w:rsid w:val="00FA1CF4"/>
    <w:rsid w:val="00FA3CAD"/>
    <w:rsid w:val="00FC0085"/>
    <w:rsid w:val="00FE1442"/>
    <w:rsid w:val="00FE3271"/>
    <w:rsid w:val="00FE6D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7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6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6285F"/>
    <w:pPr>
      <w:ind w:left="720"/>
      <w:contextualSpacing/>
    </w:pPr>
  </w:style>
  <w:style w:type="paragraph" w:styleId="NoSpacing">
    <w:name w:val="No Spacing"/>
    <w:link w:val="NoSpacingChar"/>
    <w:uiPriority w:val="99"/>
    <w:qFormat/>
    <w:rsid w:val="0017504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7504B"/>
    <w:rPr>
      <w:rFonts w:eastAsiaTheme="minorEastAsia"/>
      <w:lang w:val="en-US" w:eastAsia="ja-JP"/>
    </w:rPr>
  </w:style>
  <w:style w:type="paragraph" w:styleId="BalloonText">
    <w:name w:val="Balloon Text"/>
    <w:basedOn w:val="Normal"/>
    <w:link w:val="BalloonTextChar"/>
    <w:uiPriority w:val="99"/>
    <w:semiHidden/>
    <w:unhideWhenUsed/>
    <w:rsid w:val="00175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4B"/>
    <w:rPr>
      <w:rFonts w:ascii="Tahoma" w:hAnsi="Tahoma" w:cs="Tahoma"/>
      <w:sz w:val="16"/>
      <w:szCs w:val="16"/>
    </w:rPr>
  </w:style>
  <w:style w:type="paragraph" w:styleId="Title">
    <w:name w:val="Title"/>
    <w:basedOn w:val="Normal"/>
    <w:next w:val="Normal"/>
    <w:link w:val="TitleChar"/>
    <w:uiPriority w:val="10"/>
    <w:qFormat/>
    <w:rsid w:val="00747C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47CB4"/>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47CB4"/>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747CB4"/>
    <w:rPr>
      <w:rFonts w:asciiTheme="majorHAnsi" w:eastAsiaTheme="majorEastAsia" w:hAnsiTheme="majorHAnsi" w:cstheme="majorBidi"/>
      <w:i/>
      <w:iCs/>
      <w:color w:val="4F81BD" w:themeColor="accent1"/>
      <w:spacing w:val="15"/>
      <w:sz w:val="24"/>
      <w:szCs w:val="24"/>
      <w:lang w:val="en-US" w:eastAsia="ja-JP"/>
    </w:rPr>
  </w:style>
  <w:style w:type="table" w:styleId="TableGrid">
    <w:name w:val="Table Grid"/>
    <w:basedOn w:val="TableNormal"/>
    <w:uiPriority w:val="59"/>
    <w:rsid w:val="00747CB4"/>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075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752E"/>
  </w:style>
  <w:style w:type="paragraph" w:styleId="Footer">
    <w:name w:val="footer"/>
    <w:basedOn w:val="Normal"/>
    <w:link w:val="FooterChar"/>
    <w:uiPriority w:val="99"/>
    <w:unhideWhenUsed/>
    <w:rsid w:val="000075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752E"/>
  </w:style>
  <w:style w:type="paragraph" w:customStyle="1" w:styleId="Default">
    <w:name w:val="Default"/>
    <w:rsid w:val="00B34CBD"/>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725F2A"/>
    <w:pPr>
      <w:spacing w:after="100"/>
    </w:pPr>
  </w:style>
  <w:style w:type="character" w:styleId="Hyperlink">
    <w:name w:val="Hyperlink"/>
    <w:basedOn w:val="DefaultParagraphFont"/>
    <w:uiPriority w:val="99"/>
    <w:unhideWhenUsed/>
    <w:rsid w:val="00725F2A"/>
    <w:rPr>
      <w:color w:val="0000FF" w:themeColor="hyperlink"/>
      <w:u w:val="single"/>
    </w:rPr>
  </w:style>
  <w:style w:type="character" w:customStyle="1" w:styleId="FontStyle11">
    <w:name w:val="Font Style11"/>
    <w:rsid w:val="00F62E72"/>
    <w:rPr>
      <w:rFonts w:ascii="Times New Roman" w:hAnsi="Times New Roman" w:cs="Times New Roman" w:hint="default"/>
      <w:b/>
      <w:bCs/>
      <w:i/>
      <w:iCs/>
      <w:sz w:val="26"/>
      <w:szCs w:val="26"/>
    </w:rPr>
  </w:style>
  <w:style w:type="paragraph" w:styleId="NormalWeb">
    <w:name w:val="Normal (Web)"/>
    <w:basedOn w:val="Normal"/>
    <w:uiPriority w:val="99"/>
    <w:semiHidden/>
    <w:unhideWhenUsed/>
    <w:rsid w:val="00A43900"/>
    <w:pPr>
      <w:spacing w:before="100" w:beforeAutospacing="1" w:after="100" w:afterAutospacing="1" w:line="240" w:lineRule="auto"/>
    </w:pPr>
    <w:rPr>
      <w:rFonts w:ascii="Times New Roman" w:eastAsiaTheme="minorEastAsia" w:hAnsi="Times New Roman" w:cs="Times New Roman"/>
      <w:sz w:val="24"/>
      <w:szCs w:val="24"/>
      <w:lang w:eastAsia="bg-BG"/>
    </w:rPr>
  </w:style>
  <w:style w:type="table" w:styleId="LightShading-Accent5">
    <w:name w:val="Light Shading Accent 5"/>
    <w:basedOn w:val="TableNormal"/>
    <w:uiPriority w:val="60"/>
    <w:rsid w:val="00A4390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FC008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C17917"/>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5E4FE0"/>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7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6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6285F"/>
    <w:pPr>
      <w:ind w:left="720"/>
      <w:contextualSpacing/>
    </w:pPr>
  </w:style>
  <w:style w:type="paragraph" w:styleId="NoSpacing">
    <w:name w:val="No Spacing"/>
    <w:link w:val="NoSpacingChar"/>
    <w:uiPriority w:val="99"/>
    <w:qFormat/>
    <w:rsid w:val="0017504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7504B"/>
    <w:rPr>
      <w:rFonts w:eastAsiaTheme="minorEastAsia"/>
      <w:lang w:val="en-US" w:eastAsia="ja-JP"/>
    </w:rPr>
  </w:style>
  <w:style w:type="paragraph" w:styleId="BalloonText">
    <w:name w:val="Balloon Text"/>
    <w:basedOn w:val="Normal"/>
    <w:link w:val="BalloonTextChar"/>
    <w:uiPriority w:val="99"/>
    <w:semiHidden/>
    <w:unhideWhenUsed/>
    <w:rsid w:val="00175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4B"/>
    <w:rPr>
      <w:rFonts w:ascii="Tahoma" w:hAnsi="Tahoma" w:cs="Tahoma"/>
      <w:sz w:val="16"/>
      <w:szCs w:val="16"/>
    </w:rPr>
  </w:style>
  <w:style w:type="paragraph" w:styleId="Title">
    <w:name w:val="Title"/>
    <w:basedOn w:val="Normal"/>
    <w:next w:val="Normal"/>
    <w:link w:val="TitleChar"/>
    <w:uiPriority w:val="10"/>
    <w:qFormat/>
    <w:rsid w:val="00747C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47CB4"/>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47CB4"/>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747CB4"/>
    <w:rPr>
      <w:rFonts w:asciiTheme="majorHAnsi" w:eastAsiaTheme="majorEastAsia" w:hAnsiTheme="majorHAnsi" w:cstheme="majorBidi"/>
      <w:i/>
      <w:iCs/>
      <w:color w:val="4F81BD" w:themeColor="accent1"/>
      <w:spacing w:val="15"/>
      <w:sz w:val="24"/>
      <w:szCs w:val="24"/>
      <w:lang w:val="en-US" w:eastAsia="ja-JP"/>
    </w:rPr>
  </w:style>
  <w:style w:type="table" w:styleId="TableGrid">
    <w:name w:val="Table Grid"/>
    <w:basedOn w:val="TableNormal"/>
    <w:uiPriority w:val="59"/>
    <w:rsid w:val="00747CB4"/>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075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752E"/>
  </w:style>
  <w:style w:type="paragraph" w:styleId="Footer">
    <w:name w:val="footer"/>
    <w:basedOn w:val="Normal"/>
    <w:link w:val="FooterChar"/>
    <w:uiPriority w:val="99"/>
    <w:unhideWhenUsed/>
    <w:rsid w:val="000075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752E"/>
  </w:style>
  <w:style w:type="paragraph" w:customStyle="1" w:styleId="Default">
    <w:name w:val="Default"/>
    <w:rsid w:val="00B34CBD"/>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725F2A"/>
    <w:pPr>
      <w:spacing w:after="100"/>
    </w:pPr>
  </w:style>
  <w:style w:type="character" w:styleId="Hyperlink">
    <w:name w:val="Hyperlink"/>
    <w:basedOn w:val="DefaultParagraphFont"/>
    <w:uiPriority w:val="99"/>
    <w:unhideWhenUsed/>
    <w:rsid w:val="00725F2A"/>
    <w:rPr>
      <w:color w:val="0000FF" w:themeColor="hyperlink"/>
      <w:u w:val="single"/>
    </w:rPr>
  </w:style>
  <w:style w:type="character" w:customStyle="1" w:styleId="FontStyle11">
    <w:name w:val="Font Style11"/>
    <w:rsid w:val="00F62E72"/>
    <w:rPr>
      <w:rFonts w:ascii="Times New Roman" w:hAnsi="Times New Roman" w:cs="Times New Roman" w:hint="default"/>
      <w:b/>
      <w:bCs/>
      <w:i/>
      <w:iCs/>
      <w:sz w:val="26"/>
      <w:szCs w:val="26"/>
    </w:rPr>
  </w:style>
  <w:style w:type="paragraph" w:styleId="NormalWeb">
    <w:name w:val="Normal (Web)"/>
    <w:basedOn w:val="Normal"/>
    <w:uiPriority w:val="99"/>
    <w:semiHidden/>
    <w:unhideWhenUsed/>
    <w:rsid w:val="00A43900"/>
    <w:pPr>
      <w:spacing w:before="100" w:beforeAutospacing="1" w:after="100" w:afterAutospacing="1" w:line="240" w:lineRule="auto"/>
    </w:pPr>
    <w:rPr>
      <w:rFonts w:ascii="Times New Roman" w:eastAsiaTheme="minorEastAsia" w:hAnsi="Times New Roman" w:cs="Times New Roman"/>
      <w:sz w:val="24"/>
      <w:szCs w:val="24"/>
      <w:lang w:eastAsia="bg-BG"/>
    </w:rPr>
  </w:style>
  <w:style w:type="table" w:styleId="LightShading-Accent5">
    <w:name w:val="Light Shading Accent 5"/>
    <w:basedOn w:val="TableNormal"/>
    <w:uiPriority w:val="60"/>
    <w:rsid w:val="00A4390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FC008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C17917"/>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5E4FE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numbering" Target="numbering.xml"/><Relationship Id="rId21" Type="http://schemas.openxmlformats.org/officeDocument/2006/relationships/chart" Target="charts/chart10.xm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chart" Target="charts/chart13.xml"/><Relationship Id="rId32" Type="http://schemas.openxmlformats.org/officeDocument/2006/relationships/chart" Target="charts/chart21.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40.7\geographica\MO_OSR_Lovech\&#1048;&#1079;&#1087;&#1098;&#1083;&#1085;&#1077;&#1085;&#1080;&#1077;\&#1051;&#1086;&#1074;&#1077;&#1095;-&#1087;&#1086;&#1082;&#1072;&#1079;&#1072;&#1090;&#1077;&#1083;&#108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Arhiv%20Eva\&#1052;&#1054;_&#1051;&#1086;&#1074;&#1077;&#1095;\&#1051;&#1086;&#1074;&#1077;&#1095;-&#1087;&#1086;&#1082;&#1072;&#1079;&#1072;&#1090;&#1077;&#1083;&#108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92.168.40.7\geographica\MO_OSR_Lovech\&#1048;&#1079;&#1087;&#1098;&#1083;&#1085;&#1077;&#1085;&#1080;&#1077;\&#1045;&#1092;&#1080;&#1082;&#1072;&#1089;&#1085;&#1086;&#1089;&#1090;%20&#1080;%20&#1077;&#1092;&#1077;&#1082;&#1090;&#1080;&#1074;&#1085;&#1086;&#1089;&#109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92.168.40.7\geographica\MO_OSR_Lovech\&#1048;&#1079;&#1087;&#1098;&#1083;&#1085;&#1077;&#1085;&#1080;&#1077;\&#1045;&#1092;&#1080;&#1082;&#1072;&#1089;&#1085;&#1086;&#1089;&#1090;%20&#1080;%20&#1077;&#1092;&#1077;&#1082;&#1090;&#1080;&#1074;&#1085;&#1086;&#1089;&#109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92.168.40.7\geographica\MO_OSR_Lovech\&#1048;&#1079;&#1087;&#1098;&#1083;&#1085;&#1077;&#1085;&#1080;&#1077;\&#1045;&#1092;&#1080;&#1082;&#1072;&#1089;&#1085;&#1086;&#1089;&#1090;%20&#1080;%20&#1077;&#1092;&#1077;&#1082;&#1090;&#1080;&#1074;&#1085;&#1086;&#1089;&#109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92.168.40.7\geographica\MO_OSR_Lovech\&#1048;&#1079;&#1087;&#1098;&#1083;&#1085;&#1077;&#1085;&#1080;&#1077;\&#1045;&#1092;&#1080;&#1082;&#1072;&#1089;&#1085;&#1086;&#1089;&#1090;%20&#1080;%20&#1077;&#1092;&#1077;&#1082;&#1090;&#1080;&#1074;&#1085;&#1086;&#1089;&#109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92.168.40.7\geographica\MO_OSR_Lovech\&#1048;&#1079;&#1087;&#1098;&#1083;&#1085;&#1077;&#1085;&#1080;&#1077;\&#1045;&#1092;&#1080;&#1082;&#1072;&#1089;&#1085;&#1086;&#1089;&#1090;%20&#1080;%20&#1077;&#1092;&#1077;&#1082;&#1090;&#1080;&#1074;&#1085;&#1086;&#1089;&#109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92.168.40.7\geographica\MO_OSR_Lovech\&#1048;&#1079;&#1087;&#1098;&#1083;&#1085;&#1077;&#1085;&#1080;&#1077;\&#1045;&#1092;&#1080;&#1082;&#1072;&#1089;&#1085;&#1086;&#1089;&#1090;%20&#1080;%20&#1077;&#1092;&#1077;&#1082;&#1090;&#1080;&#1074;&#1085;&#1086;&#1089;&#109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92.168.40.7\geographica\MO_OSR_Lovech\&#1048;&#1079;&#1087;&#1098;&#1083;&#1085;&#1077;&#1085;&#1080;&#1077;\&#1045;&#1092;&#1080;&#1082;&#1072;&#1089;&#1085;&#1086;&#1089;&#1090;%20&#1080;%20&#1077;&#1092;&#1077;&#1082;&#1090;&#1080;&#1074;&#1085;&#1086;&#1089;&#109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92.168.40.7\geographica\MO_OSR_Lovech\&#1048;&#1079;&#1087;&#1098;&#1083;&#1085;&#1077;&#1085;&#1080;&#1077;\&#1045;&#1092;&#1080;&#1082;&#1072;&#1089;&#1085;&#1086;&#1089;&#1090;%20&#1080;%20&#1077;&#1092;&#1077;&#1082;&#1090;&#1080;&#1074;&#1085;&#1086;&#1089;&#109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92.168.40.7\geographica\MO_OSR_Lovech\&#1048;&#1079;&#1087;&#1098;&#1083;&#1085;&#1077;&#1085;&#1080;&#1077;\&#1045;&#1092;&#1080;&#1082;&#1072;&#1089;&#1085;&#1086;&#1089;&#1090;%20&#1080;%20&#1077;&#1092;&#1077;&#1082;&#1090;&#1080;&#1074;&#1085;&#1086;&#1089;&#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40.7\geographica\MO_OSR_Lovech\&#1048;&#1079;&#1087;&#1098;&#1083;&#1085;&#1077;&#1085;&#1080;&#1077;\&#1051;&#1086;&#1074;&#1077;&#1095;-&#1087;&#1086;&#1082;&#1072;&#1079;&#1072;&#1090;&#1077;&#1083;&#108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192.168.40.7\geographica\MO_OSR_Lovech\&#1048;&#1079;&#1087;&#1098;&#1083;&#1085;&#1077;&#1085;&#1080;&#1077;\&#1045;&#1092;&#1080;&#1082;&#1072;&#1089;&#1085;&#1086;&#1089;&#1090;%20&#1080;%20&#1077;&#1092;&#1077;&#1082;&#1090;&#1080;&#1074;&#1085;&#1086;&#1089;&#109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192.168.40.7\geographica\MO_OSR_Lovech\&#1048;&#1079;&#1087;&#1098;&#1083;&#1085;&#1077;&#1085;&#1080;&#1077;\&#1045;&#1092;&#1080;&#1082;&#1072;&#1089;&#1085;&#1086;&#1089;&#1090;%20&#1080;%20&#1077;&#1092;&#1077;&#1082;&#1090;&#1080;&#1074;&#1085;&#1086;&#1089;&#109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192.168.40.7\geographica\MO_OSR_Lovech\&#1048;&#1079;&#1087;&#1098;&#1083;&#1085;&#1077;&#1085;&#1080;&#1077;\&#1060;&#1080;&#1085;&#1072;&#1085;&#1089;&#1080;&#1088;&#1072;&#1085;&#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Arhiv%20Eva\&#1052;&#1054;_&#1051;&#1086;&#1074;&#1077;&#1095;\&#1051;&#1086;&#1074;&#1077;&#1095;-&#1087;&#1086;&#1082;&#1072;&#1079;&#1072;&#1090;&#1077;&#1083;&#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Arhiv%20Eva\&#1052;&#1054;_&#1051;&#1086;&#1074;&#1077;&#1095;\&#1051;&#1086;&#1074;&#1077;&#1095;-&#1087;&#1086;&#1082;&#1072;&#1079;&#1072;&#1090;&#1077;&#1083;&#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Arhiv%20Eva\&#1052;&#1054;_&#1051;&#1086;&#1074;&#1077;&#1095;\&#1051;&#1086;&#1074;&#1077;&#1095;-&#1087;&#1086;&#1082;&#1072;&#1079;&#1072;&#1090;&#1077;&#1083;&#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Arhiv%20Eva\&#1052;&#1054;_&#1051;&#1086;&#1074;&#1077;&#1095;\&#1051;&#1086;&#1074;&#1077;&#1095;-&#1087;&#1086;&#1082;&#1072;&#1079;&#1072;&#1090;&#1077;&#1083;&#1080;.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Arhiv%20Eva\&#1052;&#1054;_&#1051;&#1086;&#1074;&#1077;&#1095;\&#1051;&#1086;&#1074;&#1077;&#1095;-&#1087;&#1086;&#1082;&#1072;&#1079;&#1072;&#1090;&#1077;&#1083;&#108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Arhiv%20Eva\&#1052;&#1054;_&#1051;&#1086;&#1074;&#1077;&#1095;\&#1051;&#1086;&#1074;&#1077;&#1095;-&#1087;&#1086;&#1082;&#1072;&#1079;&#1072;&#1090;&#1077;&#1083;&#1080;.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User\Desktop\Arhiv%20Eva\&#1052;&#1054;_&#1051;&#1086;&#1074;&#1077;&#1095;\&#1051;&#1086;&#1074;&#1077;&#1095;-&#1087;&#1086;&#1082;&#1072;&#1079;&#1072;&#1090;&#1077;&#1083;&#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Раждаемост</c:v>
          </c:tx>
          <c:dLbls>
            <c:dLblPos val="t"/>
            <c:showLegendKey val="0"/>
            <c:showVal val="1"/>
            <c:showCatName val="0"/>
            <c:showSerName val="0"/>
            <c:showPercent val="0"/>
            <c:showBubbleSize val="0"/>
            <c:showLeaderLines val="0"/>
          </c:dLbls>
          <c:cat>
            <c:numRef>
              <c:f>'[Ловеч-показатели.xlsx]Демографски показатели'!$A$28:$A$30</c:f>
              <c:numCache>
                <c:formatCode>General</c:formatCode>
                <c:ptCount val="3"/>
                <c:pt idx="0">
                  <c:v>2014</c:v>
                </c:pt>
                <c:pt idx="1">
                  <c:v>2015</c:v>
                </c:pt>
                <c:pt idx="2">
                  <c:v>2016</c:v>
                </c:pt>
              </c:numCache>
            </c:numRef>
          </c:cat>
          <c:val>
            <c:numRef>
              <c:f>'[Ловеч-показатели.xlsx]Демографски показатели'!$L$22:$L$24</c:f>
              <c:numCache>
                <c:formatCode>0.0</c:formatCode>
                <c:ptCount val="3"/>
                <c:pt idx="0">
                  <c:v>7.999221049635616</c:v>
                </c:pt>
                <c:pt idx="1">
                  <c:v>8.2285749051280312</c:v>
                </c:pt>
                <c:pt idx="2">
                  <c:v>7.4600300258469927</c:v>
                </c:pt>
              </c:numCache>
            </c:numRef>
          </c:val>
          <c:smooth val="0"/>
        </c:ser>
        <c:ser>
          <c:idx val="1"/>
          <c:order val="1"/>
          <c:tx>
            <c:v>Смъртност</c:v>
          </c:tx>
          <c:dLbls>
            <c:dLbl>
              <c:idx val="0"/>
              <c:layout>
                <c:manualLayout>
                  <c:x val="-5.1020997375328087E-2"/>
                  <c:y val="-4.6770924467774859E-2"/>
                </c:manualLayout>
              </c:layout>
              <c:dLblPos val="r"/>
              <c:showLegendKey val="0"/>
              <c:showVal val="1"/>
              <c:showCatName val="0"/>
              <c:showSerName val="0"/>
              <c:showPercent val="0"/>
              <c:showBubbleSize val="0"/>
            </c:dLbl>
            <c:dLbl>
              <c:idx val="1"/>
              <c:layout>
                <c:manualLayout>
                  <c:x val="-5.1020997375328184E-2"/>
                  <c:y val="-4.677092446777488E-2"/>
                </c:manualLayout>
              </c:layout>
              <c:dLblPos val="r"/>
              <c:showLegendKey val="0"/>
              <c:showVal val="1"/>
              <c:showCatName val="0"/>
              <c:showSerName val="0"/>
              <c:showPercent val="0"/>
              <c:showBubbleSize val="0"/>
            </c:dLbl>
            <c:dLbl>
              <c:idx val="2"/>
              <c:layout>
                <c:manualLayout>
                  <c:x val="-5.1020997375328087E-2"/>
                  <c:y val="-5.140055409740448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'[Ловеч-показатели.xlsx]Демографски показатели'!$A$28:$A$30</c:f>
              <c:numCache>
                <c:formatCode>General</c:formatCode>
                <c:ptCount val="3"/>
                <c:pt idx="0">
                  <c:v>2014</c:v>
                </c:pt>
                <c:pt idx="1">
                  <c:v>2015</c:v>
                </c:pt>
                <c:pt idx="2">
                  <c:v>2016</c:v>
                </c:pt>
              </c:numCache>
            </c:numRef>
          </c:cat>
          <c:val>
            <c:numRef>
              <c:f>'[Ловеч-показатели.xlsx]Демографски показатели'!$N$22:$N$24</c:f>
              <c:numCache>
                <c:formatCode>0.0</c:formatCode>
                <c:ptCount val="3"/>
                <c:pt idx="0">
                  <c:v>19.249061889104432</c:v>
                </c:pt>
                <c:pt idx="1">
                  <c:v>19.331827549755502</c:v>
                </c:pt>
                <c:pt idx="2">
                  <c:v>19.423937100493724</c:v>
                </c:pt>
              </c:numCache>
            </c:numRef>
          </c:val>
          <c:smooth val="0"/>
        </c:ser>
        <c:ser>
          <c:idx val="2"/>
          <c:order val="2"/>
          <c:tx>
            <c:v>Естествен прираст</c:v>
          </c:tx>
          <c:dLbls>
            <c:dLblPos val="t"/>
            <c:showLegendKey val="0"/>
            <c:showVal val="1"/>
            <c:showCatName val="0"/>
            <c:showSerName val="0"/>
            <c:showPercent val="0"/>
            <c:showBubbleSize val="0"/>
            <c:showLeaderLines val="0"/>
          </c:dLbls>
          <c:cat>
            <c:numRef>
              <c:f>'[Ловеч-показатели.xlsx]Демографски показатели'!$A$28:$A$30</c:f>
              <c:numCache>
                <c:formatCode>General</c:formatCode>
                <c:ptCount val="3"/>
                <c:pt idx="0">
                  <c:v>2014</c:v>
                </c:pt>
                <c:pt idx="1">
                  <c:v>2015</c:v>
                </c:pt>
                <c:pt idx="2">
                  <c:v>2016</c:v>
                </c:pt>
              </c:numCache>
            </c:numRef>
          </c:cat>
          <c:val>
            <c:numRef>
              <c:f>'[Ловеч-показатели.xlsx]Демографски показатели'!$P$22:$P$24</c:f>
              <c:numCache>
                <c:formatCode>0.0</c:formatCode>
                <c:ptCount val="3"/>
                <c:pt idx="0">
                  <c:v>-11.249840839468817</c:v>
                </c:pt>
                <c:pt idx="1">
                  <c:v>-11.103252644627471</c:v>
                </c:pt>
                <c:pt idx="2">
                  <c:v>-11.963907074646732</c:v>
                </c:pt>
              </c:numCache>
            </c:numRef>
          </c:val>
          <c:smooth val="0"/>
        </c:ser>
        <c:dLbls>
          <c:showLegendKey val="0"/>
          <c:showVal val="0"/>
          <c:showCatName val="0"/>
          <c:showSerName val="0"/>
          <c:showPercent val="0"/>
          <c:showBubbleSize val="0"/>
        </c:dLbls>
        <c:marker val="1"/>
        <c:smooth val="0"/>
        <c:axId val="146047360"/>
        <c:axId val="146048896"/>
      </c:lineChart>
      <c:catAx>
        <c:axId val="146047360"/>
        <c:scaling>
          <c:orientation val="minMax"/>
        </c:scaling>
        <c:delete val="0"/>
        <c:axPos val="b"/>
        <c:numFmt formatCode="General" sourceLinked="1"/>
        <c:majorTickMark val="none"/>
        <c:minorTickMark val="none"/>
        <c:tickLblPos val="high"/>
        <c:txPr>
          <a:bodyPr/>
          <a:lstStyle/>
          <a:p>
            <a:pPr>
              <a:defRPr b="1"/>
            </a:pPr>
            <a:endParaRPr lang="bg-BG"/>
          </a:p>
        </c:txPr>
        <c:crossAx val="146048896"/>
        <c:crosses val="autoZero"/>
        <c:auto val="1"/>
        <c:lblAlgn val="ctr"/>
        <c:lblOffset val="100"/>
        <c:noMultiLvlLbl val="0"/>
      </c:catAx>
      <c:valAx>
        <c:axId val="146048896"/>
        <c:scaling>
          <c:orientation val="minMax"/>
        </c:scaling>
        <c:delete val="0"/>
        <c:axPos val="l"/>
        <c:majorGridlines/>
        <c:numFmt formatCode="0.0" sourceLinked="1"/>
        <c:majorTickMark val="none"/>
        <c:minorTickMark val="none"/>
        <c:tickLblPos val="nextTo"/>
        <c:spPr>
          <a:ln w="9525">
            <a:noFill/>
          </a:ln>
        </c:spPr>
        <c:crossAx val="146047360"/>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bg-BG"/>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в театрите</c:v>
          </c:tx>
          <c:cat>
            <c:numRef>
              <c:f>' културни дейности'!$D$2:$F$2</c:f>
              <c:numCache>
                <c:formatCode>General</c:formatCode>
                <c:ptCount val="3"/>
                <c:pt idx="0">
                  <c:v>2014</c:v>
                </c:pt>
                <c:pt idx="1">
                  <c:v>2015</c:v>
                </c:pt>
                <c:pt idx="2">
                  <c:v>2016</c:v>
                </c:pt>
              </c:numCache>
            </c:numRef>
          </c:cat>
          <c:val>
            <c:numRef>
              <c:f>' културни дейности'!$D$3:$F$3</c:f>
              <c:numCache>
                <c:formatCode>#,##0</c:formatCode>
                <c:ptCount val="3"/>
                <c:pt idx="0">
                  <c:v>124.35152289923199</c:v>
                </c:pt>
                <c:pt idx="1">
                  <c:v>118.797310249579</c:v>
                </c:pt>
                <c:pt idx="2">
                  <c:v>100.85342231939092</c:v>
                </c:pt>
              </c:numCache>
            </c:numRef>
          </c:val>
          <c:smooth val="0"/>
        </c:ser>
        <c:ser>
          <c:idx val="1"/>
          <c:order val="1"/>
          <c:tx>
            <c:v>в музеите</c:v>
          </c:tx>
          <c:cat>
            <c:numRef>
              <c:f>' културни дейности'!$D$2:$F$2</c:f>
              <c:numCache>
                <c:formatCode>General</c:formatCode>
                <c:ptCount val="3"/>
                <c:pt idx="0">
                  <c:v>2014</c:v>
                </c:pt>
                <c:pt idx="1">
                  <c:v>2015</c:v>
                </c:pt>
                <c:pt idx="2">
                  <c:v>2016</c:v>
                </c:pt>
              </c:numCache>
            </c:numRef>
          </c:cat>
          <c:val>
            <c:numRef>
              <c:f>' културни дейности'!$D$4:$F$4</c:f>
              <c:numCache>
                <c:formatCode>#,##0</c:formatCode>
                <c:ptCount val="3"/>
                <c:pt idx="0">
                  <c:v>856.74787804914297</c:v>
                </c:pt>
                <c:pt idx="1">
                  <c:v>954.96705734964496</c:v>
                </c:pt>
                <c:pt idx="2">
                  <c:v>804.87121953090548</c:v>
                </c:pt>
              </c:numCache>
            </c:numRef>
          </c:val>
          <c:smooth val="0"/>
        </c:ser>
        <c:ser>
          <c:idx val="2"/>
          <c:order val="2"/>
          <c:tx>
            <c:v>в библиотеките</c:v>
          </c:tx>
          <c:cat>
            <c:numRef>
              <c:f>' културни дейности'!$D$2:$F$2</c:f>
              <c:numCache>
                <c:formatCode>General</c:formatCode>
                <c:ptCount val="3"/>
                <c:pt idx="0">
                  <c:v>2014</c:v>
                </c:pt>
                <c:pt idx="1">
                  <c:v>2015</c:v>
                </c:pt>
                <c:pt idx="2">
                  <c:v>2016</c:v>
                </c:pt>
              </c:numCache>
            </c:numRef>
          </c:cat>
          <c:val>
            <c:numRef>
              <c:f>' културни дейности'!$D$5:$F$5</c:f>
              <c:numCache>
                <c:formatCode>#,##0</c:formatCode>
                <c:ptCount val="3"/>
                <c:pt idx="0">
                  <c:v>436.56444636035263</c:v>
                </c:pt>
                <c:pt idx="1">
                  <c:v>386.255405537988</c:v>
                </c:pt>
                <c:pt idx="2">
                  <c:v>401.38081813474486</c:v>
                </c:pt>
              </c:numCache>
            </c:numRef>
          </c:val>
          <c:smooth val="0"/>
        </c:ser>
        <c:ser>
          <c:idx val="3"/>
          <c:order val="3"/>
          <c:tx>
            <c:v>в кината</c:v>
          </c:tx>
          <c:cat>
            <c:numRef>
              <c:f>' културни дейности'!$D$2:$F$2</c:f>
              <c:numCache>
                <c:formatCode>General</c:formatCode>
                <c:ptCount val="3"/>
                <c:pt idx="0">
                  <c:v>2014</c:v>
                </c:pt>
                <c:pt idx="1">
                  <c:v>2015</c:v>
                </c:pt>
                <c:pt idx="2">
                  <c:v>2016</c:v>
                </c:pt>
              </c:numCache>
            </c:numRef>
          </c:cat>
          <c:val>
            <c:numRef>
              <c:f>' културни дейности'!$D$6:$F$6</c:f>
              <c:numCache>
                <c:formatCode>#,##0</c:formatCode>
                <c:ptCount val="3"/>
                <c:pt idx="0">
                  <c:v>0</c:v>
                </c:pt>
                <c:pt idx="1">
                  <c:v>0</c:v>
                </c:pt>
                <c:pt idx="2">
                  <c:v>150.10260245862341</c:v>
                </c:pt>
              </c:numCache>
            </c:numRef>
          </c:val>
          <c:smooth val="0"/>
        </c:ser>
        <c:dLbls>
          <c:showLegendKey val="0"/>
          <c:showVal val="0"/>
          <c:showCatName val="0"/>
          <c:showSerName val="0"/>
          <c:showPercent val="0"/>
          <c:showBubbleSize val="0"/>
        </c:dLbls>
        <c:marker val="1"/>
        <c:smooth val="0"/>
        <c:axId val="184361344"/>
        <c:axId val="184362880"/>
      </c:lineChart>
      <c:catAx>
        <c:axId val="184361344"/>
        <c:scaling>
          <c:orientation val="minMax"/>
        </c:scaling>
        <c:delete val="0"/>
        <c:axPos val="b"/>
        <c:numFmt formatCode="General" sourceLinked="1"/>
        <c:majorTickMark val="none"/>
        <c:minorTickMark val="none"/>
        <c:tickLblPos val="nextTo"/>
        <c:crossAx val="184362880"/>
        <c:crosses val="autoZero"/>
        <c:auto val="1"/>
        <c:lblAlgn val="ctr"/>
        <c:lblOffset val="100"/>
        <c:noMultiLvlLbl val="0"/>
      </c:catAx>
      <c:valAx>
        <c:axId val="184362880"/>
        <c:scaling>
          <c:orientation val="minMax"/>
        </c:scaling>
        <c:delete val="0"/>
        <c:axPos val="l"/>
        <c:majorGridlines/>
        <c:numFmt formatCode="#,##0" sourceLinked="1"/>
        <c:majorTickMark val="none"/>
        <c:minorTickMark val="none"/>
        <c:tickLblPos val="nextTo"/>
        <c:spPr>
          <a:ln w="9525">
            <a:noFill/>
          </a:ln>
        </c:spPr>
        <c:crossAx val="184361344"/>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bg-BG"/>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800"/>
              <a:t>Разпределение на финансовите ресурси по приоритети</a:t>
            </a:r>
          </a:p>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af-ZA"/>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'[Ефикасност и ефективност.xlsx]Общо'!$A$2:$A$5</c:f>
              <c:strCache>
                <c:ptCount val="4"/>
                <c:pt idx="0">
                  <c:v>ПРИОРИТЕТ 1 Развитие и модернизация на инфраструктурата, създаваща условия за устойчиво развитие </c:v>
                </c:pt>
                <c:pt idx="1">
                  <c:v>ПРИОРИТЕТ 2  Развитие на човешкия капитал и местните общности</c:v>
                </c:pt>
                <c:pt idx="2">
                  <c:v>ПРИОРИТЕТ 3  Повишаване на конкурентоспособността на местната икономика за постигане на икономически растеж и заетост</c:v>
                </c:pt>
                <c:pt idx="3">
                  <c:v>ПРИОРИТЕТ 4  Устойчиво развитие на конкурентоспособно селско и горско стопанство</c:v>
                </c:pt>
              </c:strCache>
            </c:strRef>
          </c:cat>
          <c:val>
            <c:numRef>
              <c:f>'[Ефикасност и ефективност.xlsx]Общо'!$B$2:$B$5</c:f>
              <c:numCache>
                <c:formatCode>#,##0</c:formatCode>
                <c:ptCount val="4"/>
                <c:pt idx="0">
                  <c:v>91222013.359999999</c:v>
                </c:pt>
                <c:pt idx="1">
                  <c:v>3794982.46796</c:v>
                </c:pt>
                <c:pt idx="2">
                  <c:v>8922992.0199999996</c:v>
                </c:pt>
                <c:pt idx="3">
                  <c:v>242548.84999999998</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6.405592599975464E-2"/>
          <c:y val="0.66393443648430162"/>
          <c:w val="0.87188814800049075"/>
          <c:h val="0.2883992328348038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800"/>
              <a:t>Приоритет 1: </a:t>
            </a:r>
          </a:p>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800"/>
              <a:t>Разпределение на финансови ресурси по общини</a:t>
            </a:r>
            <a:endParaRPr lang="af-ZA" sz="1800"/>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'[Ефикасност и ефективност.xlsx]П1'!$B$105:$B$112</c:f>
              <c:strCache>
                <c:ptCount val="8"/>
                <c:pt idx="0">
                  <c:v>Община Априлци</c:v>
                </c:pt>
                <c:pt idx="1">
                  <c:v>Община Летница</c:v>
                </c:pt>
                <c:pt idx="2">
                  <c:v>Община Ловеч</c:v>
                </c:pt>
                <c:pt idx="3">
                  <c:v>Община Луковит</c:v>
                </c:pt>
                <c:pt idx="4">
                  <c:v>Община Тетевен</c:v>
                </c:pt>
                <c:pt idx="5">
                  <c:v>Община Троян</c:v>
                </c:pt>
                <c:pt idx="6">
                  <c:v>Община Угърчин</c:v>
                </c:pt>
                <c:pt idx="7">
                  <c:v>Община Ябланица</c:v>
                </c:pt>
              </c:strCache>
            </c:strRef>
          </c:cat>
          <c:val>
            <c:numRef>
              <c:f>'[Ефикасност и ефективност.xlsx]П1'!$C$105:$C$112</c:f>
              <c:numCache>
                <c:formatCode>#,##0</c:formatCode>
                <c:ptCount val="8"/>
                <c:pt idx="0">
                  <c:v>409229</c:v>
                </c:pt>
                <c:pt idx="1">
                  <c:v>1425428</c:v>
                </c:pt>
                <c:pt idx="2">
                  <c:v>12520363</c:v>
                </c:pt>
                <c:pt idx="3">
                  <c:v>35222762</c:v>
                </c:pt>
                <c:pt idx="4">
                  <c:v>1428081</c:v>
                </c:pt>
                <c:pt idx="5">
                  <c:v>26763270</c:v>
                </c:pt>
                <c:pt idx="6">
                  <c:v>9683311</c:v>
                </c:pt>
                <c:pt idx="7">
                  <c:v>3769570</c:v>
                </c:pt>
              </c:numCache>
            </c:numRef>
          </c:val>
        </c:ser>
        <c:dLbls>
          <c:showLegendKey val="0"/>
          <c:showVal val="0"/>
          <c:showCatName val="0"/>
          <c:showSerName val="0"/>
          <c:showPercent val="0"/>
          <c:showBubbleSize val="0"/>
          <c:showLeaderLines val="1"/>
        </c:dLbls>
        <c:firstSliceAng val="9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800"/>
              <a:t>Приоритет 1: </a:t>
            </a:r>
          </a:p>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800"/>
              <a:t>Разпределение</a:t>
            </a:r>
            <a:r>
              <a:rPr lang="bg-BG" sz="1800" baseline="0"/>
              <a:t> на финансовите ресурси по години</a:t>
            </a:r>
            <a:endParaRPr lang="af-ZA" sz="1800"/>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'[Ефикасност и ефективност.xlsx]П1'!$B$116:$B$118</c:f>
              <c:numCache>
                <c:formatCode>General</c:formatCode>
                <c:ptCount val="3"/>
                <c:pt idx="0">
                  <c:v>2014</c:v>
                </c:pt>
                <c:pt idx="1">
                  <c:v>2015</c:v>
                </c:pt>
                <c:pt idx="2">
                  <c:v>2016</c:v>
                </c:pt>
              </c:numCache>
            </c:numRef>
          </c:cat>
          <c:val>
            <c:numRef>
              <c:f>'[Ефикасност и ефективност.xlsx]П1'!$C$116:$C$118</c:f>
              <c:numCache>
                <c:formatCode>#,##0</c:formatCode>
                <c:ptCount val="3"/>
                <c:pt idx="0">
                  <c:v>65399726</c:v>
                </c:pt>
                <c:pt idx="1">
                  <c:v>25785413</c:v>
                </c:pt>
                <c:pt idx="2">
                  <c:v>36875</c:v>
                </c:pt>
              </c:numCache>
            </c:numRef>
          </c:val>
        </c:ser>
        <c:dLbls>
          <c:showLegendKey val="0"/>
          <c:showVal val="0"/>
          <c:showCatName val="0"/>
          <c:showSerName val="0"/>
          <c:showPercent val="0"/>
          <c:showBubbleSize val="0"/>
          <c:showLeaderLines val="1"/>
        </c:dLbls>
        <c:firstSliceAng val="11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800"/>
              <a:t>Приоритет 1: Разпределение на финансовите ресурси по източник</a:t>
            </a:r>
          </a:p>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'[Ефикасност и ефективност.xlsx]П1'!$B$135:$B$141</c:f>
              <c:strCache>
                <c:ptCount val="7"/>
                <c:pt idx="0">
                  <c:v>Национален бюджет</c:v>
                </c:pt>
                <c:pt idx="1">
                  <c:v>Общински бюджет</c:v>
                </c:pt>
                <c:pt idx="2">
                  <c:v>ОПОС</c:v>
                </c:pt>
                <c:pt idx="3">
                  <c:v>ОПРКБИ</c:v>
                </c:pt>
                <c:pt idx="4">
                  <c:v>ОПРР</c:v>
                </c:pt>
                <c:pt idx="5">
                  <c:v>ПРСР</c:v>
                </c:pt>
                <c:pt idx="6">
                  <c:v>Други</c:v>
                </c:pt>
              </c:strCache>
            </c:strRef>
          </c:cat>
          <c:val>
            <c:numRef>
              <c:f>'[Ефикасност и ефективност.xlsx]П1'!$C$135:$C$141</c:f>
              <c:numCache>
                <c:formatCode>#,##0</c:formatCode>
                <c:ptCount val="7"/>
                <c:pt idx="0">
                  <c:v>25591079</c:v>
                </c:pt>
                <c:pt idx="1">
                  <c:v>1065653</c:v>
                </c:pt>
                <c:pt idx="2">
                  <c:v>34965592</c:v>
                </c:pt>
                <c:pt idx="3">
                  <c:v>1650694</c:v>
                </c:pt>
                <c:pt idx="4">
                  <c:v>10861720</c:v>
                </c:pt>
                <c:pt idx="5">
                  <c:v>16514794</c:v>
                </c:pt>
                <c:pt idx="6">
                  <c:v>572482</c:v>
                </c:pt>
              </c:numCache>
            </c:numRef>
          </c:val>
        </c:ser>
        <c:dLbls>
          <c:showLegendKey val="0"/>
          <c:showVal val="0"/>
          <c:showCatName val="0"/>
          <c:showSerName val="0"/>
          <c:showPercent val="0"/>
          <c:showBubbleSize val="0"/>
          <c:showLeaderLines val="1"/>
        </c:dLbls>
        <c:firstSliceAng val="4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800" b="0" i="0" baseline="0">
                <a:effectLst/>
              </a:rPr>
              <a:t>Приоритет </a:t>
            </a:r>
            <a:r>
              <a:rPr lang="en-US" sz="1800" b="0" i="0" baseline="0">
                <a:effectLst/>
              </a:rPr>
              <a:t>2</a:t>
            </a:r>
            <a:r>
              <a:rPr lang="bg-BG" sz="1800" b="0" i="0" baseline="0">
                <a:effectLst/>
              </a:rPr>
              <a:t>: </a:t>
            </a:r>
            <a:endParaRPr lang="bg-BG">
              <a:effectLst/>
            </a:endParaRPr>
          </a:p>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800" b="0" i="0" baseline="0">
                <a:effectLst/>
              </a:rPr>
              <a:t>Разпределение на финансови ресурси по общини</a:t>
            </a:r>
            <a:endParaRPr lang="bg-BG">
              <a:effectLst/>
            </a:endParaRP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'[Ефикасност и ефективност.xlsx]П2'!$B$106:$B$114</c:f>
              <c:strCache>
                <c:ptCount val="9"/>
                <c:pt idx="0">
                  <c:v>Община Априлци</c:v>
                </c:pt>
                <c:pt idx="1">
                  <c:v>Община Летница</c:v>
                </c:pt>
                <c:pt idx="2">
                  <c:v>Община Ловеч</c:v>
                </c:pt>
                <c:pt idx="3">
                  <c:v>Община Луковит</c:v>
                </c:pt>
                <c:pt idx="4">
                  <c:v>Община Тетевен</c:v>
                </c:pt>
                <c:pt idx="5">
                  <c:v>Община Троян</c:v>
                </c:pt>
                <c:pt idx="6">
                  <c:v>Община Угърчин</c:v>
                </c:pt>
                <c:pt idx="7">
                  <c:v>Община Ябланица</c:v>
                </c:pt>
                <c:pt idx="8">
                  <c:v>Няколко общини</c:v>
                </c:pt>
              </c:strCache>
            </c:strRef>
          </c:cat>
          <c:val>
            <c:numRef>
              <c:f>'[Ефикасност и ефективност.xlsx]П2'!$C$106:$C$114</c:f>
              <c:numCache>
                <c:formatCode>#,##0</c:formatCode>
                <c:ptCount val="9"/>
                <c:pt idx="0">
                  <c:v>23201</c:v>
                </c:pt>
                <c:pt idx="1">
                  <c:v>99124</c:v>
                </c:pt>
                <c:pt idx="2">
                  <c:v>942120</c:v>
                </c:pt>
                <c:pt idx="3">
                  <c:v>1414114</c:v>
                </c:pt>
                <c:pt idx="4">
                  <c:v>104912</c:v>
                </c:pt>
                <c:pt idx="5">
                  <c:v>509824</c:v>
                </c:pt>
                <c:pt idx="6">
                  <c:v>93284</c:v>
                </c:pt>
                <c:pt idx="7">
                  <c:v>403871</c:v>
                </c:pt>
                <c:pt idx="8">
                  <c:v>204533</c:v>
                </c:pt>
              </c:numCache>
            </c:numRef>
          </c:val>
        </c:ser>
        <c:dLbls>
          <c:showLegendKey val="0"/>
          <c:showVal val="0"/>
          <c:showCatName val="0"/>
          <c:showSerName val="0"/>
          <c:showPercent val="0"/>
          <c:showBubbleSize val="0"/>
          <c:showLeaderLines val="1"/>
        </c:dLbls>
        <c:firstSliceAng val="14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800"/>
              <a:t>Приоритет </a:t>
            </a:r>
            <a:r>
              <a:rPr lang="en-US" sz="1800"/>
              <a:t>2</a:t>
            </a:r>
            <a:r>
              <a:rPr lang="bg-BG" sz="1800"/>
              <a:t>: </a:t>
            </a:r>
          </a:p>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800"/>
              <a:t>Разпределение на финансовите ресурси по години</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'[Ефикасност и ефективност.xlsx]П2'!$B$135:$B$137</c:f>
              <c:numCache>
                <c:formatCode>General</c:formatCode>
                <c:ptCount val="3"/>
                <c:pt idx="0">
                  <c:v>2014</c:v>
                </c:pt>
                <c:pt idx="1">
                  <c:v>2015</c:v>
                </c:pt>
                <c:pt idx="2">
                  <c:v>2016</c:v>
                </c:pt>
              </c:numCache>
            </c:numRef>
          </c:cat>
          <c:val>
            <c:numRef>
              <c:f>'[Ефикасност и ефективност.xlsx]П2'!$C$135:$C$137</c:f>
              <c:numCache>
                <c:formatCode>#,##0</c:formatCode>
                <c:ptCount val="3"/>
                <c:pt idx="0">
                  <c:v>1937089</c:v>
                </c:pt>
                <c:pt idx="1">
                  <c:v>1841508</c:v>
                </c:pt>
                <c:pt idx="2">
                  <c:v>16385</c:v>
                </c:pt>
              </c:numCache>
            </c:numRef>
          </c:val>
        </c:ser>
        <c:dLbls>
          <c:showLegendKey val="0"/>
          <c:showVal val="0"/>
          <c:showCatName val="0"/>
          <c:showSerName val="0"/>
          <c:showPercent val="0"/>
          <c:showBubbleSize val="0"/>
          <c:showLeaderLines val="1"/>
        </c:dLbls>
        <c:firstSliceAng val="9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800"/>
              <a:t>Приоритет 2: Разпределение на финансовите ресурси по източник</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bg2">
                  <a:lumMod val="50000"/>
                </a:schemeClr>
              </a:solidFill>
              <a:ln w="19050">
                <a:solidFill>
                  <a:schemeClr val="lt1"/>
                </a:solidFill>
              </a:ln>
              <a:effectLst/>
            </c:spPr>
          </c:dPt>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'[Ефикасност и ефективност.xlsx]П2'!$B$143:$B$149</c:f>
              <c:strCache>
                <c:ptCount val="7"/>
                <c:pt idx="0">
                  <c:v>Национален бюджет</c:v>
                </c:pt>
                <c:pt idx="1">
                  <c:v>Общински бюджет</c:v>
                </c:pt>
                <c:pt idx="2">
                  <c:v>ОПАК</c:v>
                </c:pt>
                <c:pt idx="3">
                  <c:v>ОПРЧР</c:v>
                </c:pt>
                <c:pt idx="4">
                  <c:v>ПРСР</c:v>
                </c:pt>
                <c:pt idx="5">
                  <c:v>ФЕПНЛ</c:v>
                </c:pt>
                <c:pt idx="6">
                  <c:v>Други</c:v>
                </c:pt>
              </c:strCache>
            </c:strRef>
          </c:cat>
          <c:val>
            <c:numRef>
              <c:f>'[Ефикасност и ефективност.xlsx]П2'!$C$143:$C$149</c:f>
              <c:numCache>
                <c:formatCode>#,##0</c:formatCode>
                <c:ptCount val="7"/>
                <c:pt idx="0">
                  <c:v>551231</c:v>
                </c:pt>
                <c:pt idx="1">
                  <c:v>900</c:v>
                </c:pt>
                <c:pt idx="2">
                  <c:v>224430</c:v>
                </c:pt>
                <c:pt idx="3">
                  <c:v>2003442</c:v>
                </c:pt>
                <c:pt idx="4">
                  <c:v>484801</c:v>
                </c:pt>
                <c:pt idx="5">
                  <c:v>102561</c:v>
                </c:pt>
                <c:pt idx="6">
                  <c:v>427618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bg-BG"/>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800" b="0" i="0" baseline="0">
                <a:effectLst/>
              </a:rPr>
              <a:t>Приоритет </a:t>
            </a:r>
            <a:r>
              <a:rPr lang="en-US" sz="1800" b="0" i="0" baseline="0">
                <a:effectLst/>
              </a:rPr>
              <a:t>3</a:t>
            </a:r>
            <a:r>
              <a:rPr lang="bg-BG" sz="1800" b="0" i="0" baseline="0">
                <a:effectLst/>
              </a:rPr>
              <a:t>: </a:t>
            </a:r>
            <a:endParaRPr lang="bg-BG">
              <a:effectLst/>
            </a:endParaRPr>
          </a:p>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800" b="0" i="0" baseline="0">
                <a:effectLst/>
              </a:rPr>
              <a:t>Разпределение на финансови ресурси по общини</a:t>
            </a:r>
            <a:endParaRPr lang="bg-BG">
              <a:effectLst/>
            </a:endParaRP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'[Ефикасност и ефективност.xlsx]П3'!$B$79:$B$87</c:f>
              <c:strCache>
                <c:ptCount val="9"/>
                <c:pt idx="0">
                  <c:v>Община Априлци</c:v>
                </c:pt>
                <c:pt idx="1">
                  <c:v>Община Летница</c:v>
                </c:pt>
                <c:pt idx="2">
                  <c:v>Община Ловеч</c:v>
                </c:pt>
                <c:pt idx="3">
                  <c:v>Община Луковит</c:v>
                </c:pt>
                <c:pt idx="4">
                  <c:v>Община Тетевен</c:v>
                </c:pt>
                <c:pt idx="5">
                  <c:v>Община Троян</c:v>
                </c:pt>
                <c:pt idx="6">
                  <c:v>Община Угърчин</c:v>
                </c:pt>
                <c:pt idx="7">
                  <c:v>Община Ябланица</c:v>
                </c:pt>
                <c:pt idx="8">
                  <c:v>Област Ловеч</c:v>
                </c:pt>
              </c:strCache>
            </c:strRef>
          </c:cat>
          <c:val>
            <c:numRef>
              <c:f>'[Ефикасност и ефективност.xlsx]П3'!$C$79:$C$87</c:f>
              <c:numCache>
                <c:formatCode>#,##0</c:formatCode>
                <c:ptCount val="9"/>
                <c:pt idx="0">
                  <c:v>336030</c:v>
                </c:pt>
                <c:pt idx="1">
                  <c:v>510059</c:v>
                </c:pt>
                <c:pt idx="2">
                  <c:v>6817320</c:v>
                </c:pt>
                <c:pt idx="3">
                  <c:v>123700</c:v>
                </c:pt>
                <c:pt idx="4">
                  <c:v>124150</c:v>
                </c:pt>
                <c:pt idx="5">
                  <c:v>588166</c:v>
                </c:pt>
                <c:pt idx="6">
                  <c:v>57546</c:v>
                </c:pt>
                <c:pt idx="7">
                  <c:v>333623</c:v>
                </c:pt>
                <c:pt idx="8">
                  <c:v>32398</c:v>
                </c:pt>
              </c:numCache>
            </c:numRef>
          </c:val>
        </c:ser>
        <c:dLbls>
          <c:showLegendKey val="0"/>
          <c:showVal val="0"/>
          <c:showCatName val="0"/>
          <c:showSerName val="0"/>
          <c:showPercent val="0"/>
          <c:showBubbleSize val="0"/>
          <c:showLeaderLines val="1"/>
        </c:dLbls>
        <c:firstSliceAng val="110"/>
      </c:pieChart>
      <c:spPr>
        <a:noFill/>
        <a:ln>
          <a:noFill/>
        </a:ln>
        <a:effectLst/>
      </c:spPr>
    </c:plotArea>
    <c:legend>
      <c:legendPos val="b"/>
      <c:layout>
        <c:manualLayout>
          <c:xMode val="edge"/>
          <c:yMode val="edge"/>
          <c:x val="0.13134168792281245"/>
          <c:y val="0.86153547702329258"/>
          <c:w val="0.76360755609774134"/>
          <c:h val="0.1243052283102647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800" b="0" i="0" baseline="0">
                <a:effectLst/>
              </a:rPr>
              <a:t>Приоритет </a:t>
            </a:r>
            <a:r>
              <a:rPr lang="en-US" sz="1800" b="0" i="0" baseline="0">
                <a:effectLst/>
              </a:rPr>
              <a:t>3</a:t>
            </a:r>
            <a:r>
              <a:rPr lang="bg-BG" sz="1800" b="0" i="0" baseline="0">
                <a:effectLst/>
              </a:rPr>
              <a:t>: </a:t>
            </a:r>
            <a:endParaRPr lang="bg-BG">
              <a:effectLst/>
            </a:endParaRPr>
          </a:p>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800" b="0" i="0" baseline="0">
                <a:effectLst/>
              </a:rPr>
              <a:t>Разпределение на финансовите ресурси по години</a:t>
            </a:r>
            <a:endParaRPr lang="bg-BG">
              <a:effectLst/>
            </a:endParaRP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'[Ефикасност и ефективност.xlsx]П3'!$B$103:$B$105</c:f>
              <c:numCache>
                <c:formatCode>General</c:formatCode>
                <c:ptCount val="3"/>
                <c:pt idx="0">
                  <c:v>2014</c:v>
                </c:pt>
                <c:pt idx="1">
                  <c:v>2015</c:v>
                </c:pt>
                <c:pt idx="2">
                  <c:v>2016</c:v>
                </c:pt>
              </c:numCache>
            </c:numRef>
          </c:cat>
          <c:val>
            <c:numRef>
              <c:f>'[Ефикасност и ефективност.xlsx]П3'!$C$103:$C$105</c:f>
              <c:numCache>
                <c:formatCode>#,##0</c:formatCode>
                <c:ptCount val="3"/>
                <c:pt idx="0">
                  <c:v>4848980</c:v>
                </c:pt>
                <c:pt idx="1">
                  <c:v>4038656</c:v>
                </c:pt>
                <c:pt idx="2">
                  <c:v>35356</c:v>
                </c:pt>
              </c:numCache>
            </c:numRef>
          </c:val>
        </c:ser>
        <c:dLbls>
          <c:showLegendKey val="0"/>
          <c:showVal val="0"/>
          <c:showCatName val="0"/>
          <c:showSerName val="0"/>
          <c:showPercent val="0"/>
          <c:showBubbleSize val="0"/>
          <c:showLeaderLines val="1"/>
        </c:dLbls>
        <c:firstSliceAng val="10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58573928258968"/>
          <c:y val="0.12986876640419948"/>
          <c:w val="0.86785870516185482"/>
          <c:h val="0.70723571011956843"/>
        </c:manualLayout>
      </c:layout>
      <c:lineChart>
        <c:grouping val="standard"/>
        <c:varyColors val="0"/>
        <c:ser>
          <c:idx val="0"/>
          <c:order val="0"/>
          <c:tx>
            <c:strRef>
              <c:f>'[Ловеч-показатели.xlsx]Демографски показатели'!$B$26:$D$26</c:f>
              <c:strCache>
                <c:ptCount val="1"/>
                <c:pt idx="0">
                  <c:v>Заселени</c:v>
                </c:pt>
              </c:strCache>
            </c:strRef>
          </c:tx>
          <c:dLbls>
            <c:dLbl>
              <c:idx val="0"/>
              <c:layout>
                <c:manualLayout>
                  <c:x val="-1.3888888888888888E-2"/>
                  <c:y val="2.7777777777777776E-2"/>
                </c:manualLayout>
              </c:layout>
              <c:showLegendKey val="0"/>
              <c:showVal val="1"/>
              <c:showCatName val="0"/>
              <c:showSerName val="0"/>
              <c:showPercent val="0"/>
              <c:showBubbleSize val="0"/>
            </c:dLbl>
            <c:dLbl>
              <c:idx val="1"/>
              <c:layout>
                <c:manualLayout>
                  <c:x val="-1.388888888888899E-2"/>
                  <c:y val="3.2407407407407406E-2"/>
                </c:manualLayout>
              </c:layout>
              <c:showLegendKey val="0"/>
              <c:showVal val="1"/>
              <c:showCatName val="0"/>
              <c:showSerName val="0"/>
              <c:showPercent val="0"/>
              <c:showBubbleSize val="0"/>
            </c:dLbl>
            <c:dLbl>
              <c:idx val="2"/>
              <c:layout>
                <c:manualLayout>
                  <c:x val="-2.5000000000000001E-2"/>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'[Ловеч-показатели.xlsx]Демографски показатели'!$A$28:$A$30</c:f>
              <c:numCache>
                <c:formatCode>General</c:formatCode>
                <c:ptCount val="3"/>
                <c:pt idx="0">
                  <c:v>2014</c:v>
                </c:pt>
                <c:pt idx="1">
                  <c:v>2015</c:v>
                </c:pt>
                <c:pt idx="2">
                  <c:v>2016</c:v>
                </c:pt>
              </c:numCache>
            </c:numRef>
          </c:cat>
          <c:val>
            <c:numRef>
              <c:f>'[Ловеч-показатели.xlsx]Демографски показатели'!$L$28:$L$30</c:f>
              <c:numCache>
                <c:formatCode>0.0</c:formatCode>
                <c:ptCount val="3"/>
                <c:pt idx="0">
                  <c:v>15.736295342026621</c:v>
                </c:pt>
                <c:pt idx="1">
                  <c:v>18.5333059554501</c:v>
                </c:pt>
                <c:pt idx="2">
                  <c:v>16.614817910262961</c:v>
                </c:pt>
              </c:numCache>
            </c:numRef>
          </c:val>
          <c:smooth val="0"/>
        </c:ser>
        <c:ser>
          <c:idx val="1"/>
          <c:order val="1"/>
          <c:tx>
            <c:strRef>
              <c:f>'[Ловеч-показатели.xlsx]Демографски показатели'!$E$26:$G$26</c:f>
              <c:strCache>
                <c:ptCount val="1"/>
                <c:pt idx="0">
                  <c:v>Изселени</c:v>
                </c:pt>
              </c:strCache>
            </c:strRef>
          </c:tx>
          <c:dLbls>
            <c:dLbl>
              <c:idx val="1"/>
              <c:layout>
                <c:manualLayout>
                  <c:x val="-1.6666666666666666E-2"/>
                  <c:y val="9.2592592592592379E-3"/>
                </c:manualLayout>
              </c:layout>
              <c:showLegendKey val="0"/>
              <c:showVal val="1"/>
              <c:showCatName val="0"/>
              <c:showSerName val="0"/>
              <c:showPercent val="0"/>
              <c:showBubbleSize val="0"/>
            </c:dLbl>
            <c:dLbl>
              <c:idx val="2"/>
              <c:layout>
                <c:manualLayout>
                  <c:x val="-2.2222222222222324E-2"/>
                  <c:y val="9.259259259259281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'[Ловеч-показатели.xlsx]Демографски показатели'!$A$28:$A$30</c:f>
              <c:numCache>
                <c:formatCode>General</c:formatCode>
                <c:ptCount val="3"/>
                <c:pt idx="0">
                  <c:v>2014</c:v>
                </c:pt>
                <c:pt idx="1">
                  <c:v>2015</c:v>
                </c:pt>
                <c:pt idx="2">
                  <c:v>2016</c:v>
                </c:pt>
              </c:numCache>
            </c:numRef>
          </c:cat>
          <c:val>
            <c:numRef>
              <c:f>'[Ловеч-показатели.xlsx]Демографски показатели'!$N$28:$N$30</c:f>
              <c:numCache>
                <c:formatCode>0.0</c:formatCode>
                <c:ptCount val="3"/>
                <c:pt idx="0">
                  <c:v>19.968092994689655</c:v>
                </c:pt>
                <c:pt idx="1">
                  <c:v>22.792087791745569</c:v>
                </c:pt>
                <c:pt idx="2">
                  <c:v>22.225317670365726</c:v>
                </c:pt>
              </c:numCache>
            </c:numRef>
          </c:val>
          <c:smooth val="0"/>
        </c:ser>
        <c:ser>
          <c:idx val="2"/>
          <c:order val="2"/>
          <c:tx>
            <c:strRef>
              <c:f>'[Ловеч-показатели.xlsx]Демографски показатели'!$H$26:$J$26</c:f>
              <c:strCache>
                <c:ptCount val="1"/>
                <c:pt idx="0">
                  <c:v>Механичен прираст</c:v>
                </c:pt>
              </c:strCache>
            </c:strRef>
          </c:tx>
          <c:dLbls>
            <c:dLbl>
              <c:idx val="0"/>
              <c:layout>
                <c:manualLayout>
                  <c:x val="-1.9444444444444497E-2"/>
                  <c:y val="2.7777777777777863E-2"/>
                </c:manualLayout>
              </c:layout>
              <c:showLegendKey val="0"/>
              <c:showVal val="1"/>
              <c:showCatName val="0"/>
              <c:showSerName val="0"/>
              <c:showPercent val="0"/>
              <c:showBubbleSize val="0"/>
            </c:dLbl>
            <c:dLbl>
              <c:idx val="1"/>
              <c:layout>
                <c:manualLayout>
                  <c:x val="-1.9444444444444445E-2"/>
                  <c:y val="3.703667249927084E-2"/>
                </c:manualLayout>
              </c:layout>
              <c:showLegendKey val="0"/>
              <c:showVal val="1"/>
              <c:showCatName val="0"/>
              <c:showSerName val="0"/>
              <c:showPercent val="0"/>
              <c:showBubbleSize val="0"/>
            </c:dLbl>
            <c:dLbl>
              <c:idx val="2"/>
              <c:layout>
                <c:manualLayout>
                  <c:x val="-2.5000000000000001E-2"/>
                  <c:y val="2.314814814814823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'[Ловеч-показатели.xlsx]Демографски показатели'!$A$28:$A$30</c:f>
              <c:numCache>
                <c:formatCode>General</c:formatCode>
                <c:ptCount val="3"/>
                <c:pt idx="0">
                  <c:v>2014</c:v>
                </c:pt>
                <c:pt idx="1">
                  <c:v>2015</c:v>
                </c:pt>
                <c:pt idx="2">
                  <c:v>2016</c:v>
                </c:pt>
              </c:numCache>
            </c:numRef>
          </c:cat>
          <c:val>
            <c:numRef>
              <c:f>'[Ловеч-показатели.xlsx]Демографски показатели'!$P$28:$P$30</c:f>
              <c:numCache>
                <c:formatCode>0.0</c:formatCode>
                <c:ptCount val="3"/>
                <c:pt idx="0">
                  <c:v>-4.2317976526630359</c:v>
                </c:pt>
                <c:pt idx="1">
                  <c:v>-4.2587818362954684</c:v>
                </c:pt>
                <c:pt idx="2">
                  <c:v>-5.6104997601027682</c:v>
                </c:pt>
              </c:numCache>
            </c:numRef>
          </c:val>
          <c:smooth val="0"/>
        </c:ser>
        <c:dLbls>
          <c:showLegendKey val="0"/>
          <c:showVal val="0"/>
          <c:showCatName val="0"/>
          <c:showSerName val="0"/>
          <c:showPercent val="0"/>
          <c:showBubbleSize val="0"/>
        </c:dLbls>
        <c:marker val="1"/>
        <c:smooth val="0"/>
        <c:axId val="146072320"/>
        <c:axId val="146073856"/>
      </c:lineChart>
      <c:catAx>
        <c:axId val="146072320"/>
        <c:scaling>
          <c:orientation val="minMax"/>
        </c:scaling>
        <c:delete val="0"/>
        <c:axPos val="b"/>
        <c:numFmt formatCode="General" sourceLinked="1"/>
        <c:majorTickMark val="none"/>
        <c:minorTickMark val="none"/>
        <c:tickLblPos val="high"/>
        <c:crossAx val="146073856"/>
        <c:crosses val="autoZero"/>
        <c:auto val="1"/>
        <c:lblAlgn val="ctr"/>
        <c:lblOffset val="100"/>
        <c:noMultiLvlLbl val="0"/>
      </c:catAx>
      <c:valAx>
        <c:axId val="146073856"/>
        <c:scaling>
          <c:orientation val="minMax"/>
        </c:scaling>
        <c:delete val="0"/>
        <c:axPos val="l"/>
        <c:majorGridlines/>
        <c:numFmt formatCode="0.0" sourceLinked="1"/>
        <c:majorTickMark val="none"/>
        <c:minorTickMark val="none"/>
        <c:tickLblPos val="nextTo"/>
        <c:spPr>
          <a:ln w="9525">
            <a:noFill/>
          </a:ln>
        </c:spPr>
        <c:crossAx val="146072320"/>
        <c:crosses val="autoZero"/>
        <c:crossBetween val="between"/>
      </c:valAx>
    </c:plotArea>
    <c:legend>
      <c:legendPos val="b"/>
      <c:overlay val="0"/>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bg-BG"/>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800" b="0" i="0" baseline="0">
                <a:effectLst/>
              </a:rPr>
              <a:t>Приоритет </a:t>
            </a:r>
            <a:r>
              <a:rPr lang="en-US" sz="1800" b="0" i="0" baseline="0">
                <a:effectLst/>
              </a:rPr>
              <a:t>3</a:t>
            </a:r>
            <a:r>
              <a:rPr lang="bg-BG" sz="1800" b="0" i="0" baseline="0">
                <a:effectLst/>
              </a:rPr>
              <a:t>: Разпределение на финансовите ресурси по източник</a:t>
            </a:r>
            <a:endParaRPr lang="bg-BG">
              <a:effectLst/>
            </a:endParaRP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6"/>
              <c:layout>
                <c:manualLayout>
                  <c:x val="-3.5584300239199776E-3"/>
                  <c:y val="2.3756896708196775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'[Ефикасност и ефективност.xlsx]П3'!$B$128:$B$134</c:f>
              <c:strCache>
                <c:ptCount val="7"/>
                <c:pt idx="0">
                  <c:v>Национален бюджет</c:v>
                </c:pt>
                <c:pt idx="1">
                  <c:v>Общински бюджет</c:v>
                </c:pt>
                <c:pt idx="2">
                  <c:v>ОПАК</c:v>
                </c:pt>
                <c:pt idx="3">
                  <c:v>ОПРКБИ/ОПИК</c:v>
                </c:pt>
                <c:pt idx="4">
                  <c:v>ОПРР</c:v>
                </c:pt>
                <c:pt idx="5">
                  <c:v>ОПРЧР</c:v>
                </c:pt>
                <c:pt idx="6">
                  <c:v>ПРСР</c:v>
                </c:pt>
              </c:strCache>
            </c:strRef>
          </c:cat>
          <c:val>
            <c:numRef>
              <c:f>'[Ефикасност и ефективност.xlsx]П3'!$C$128:$C$134</c:f>
              <c:numCache>
                <c:formatCode>#,##0</c:formatCode>
                <c:ptCount val="7"/>
                <c:pt idx="0">
                  <c:v>942795</c:v>
                </c:pt>
                <c:pt idx="1">
                  <c:v>322280</c:v>
                </c:pt>
                <c:pt idx="2">
                  <c:v>368716</c:v>
                </c:pt>
                <c:pt idx="3">
                  <c:v>3257126</c:v>
                </c:pt>
                <c:pt idx="4">
                  <c:v>2198099</c:v>
                </c:pt>
                <c:pt idx="5">
                  <c:v>193168</c:v>
                </c:pt>
                <c:pt idx="6">
                  <c:v>1640808</c:v>
                </c:pt>
              </c:numCache>
            </c:numRef>
          </c:val>
        </c:ser>
        <c:dLbls>
          <c:showLegendKey val="0"/>
          <c:showVal val="0"/>
          <c:showCatName val="0"/>
          <c:showSerName val="0"/>
          <c:showPercent val="0"/>
          <c:showBubbleSize val="0"/>
          <c:showLeaderLines val="1"/>
        </c:dLbls>
        <c:firstSliceAng val="1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800" b="0" i="0" baseline="0">
                <a:effectLst/>
              </a:rPr>
              <a:t>Приоритет </a:t>
            </a:r>
            <a:r>
              <a:rPr lang="en-US" sz="1800" b="0" i="0" baseline="0">
                <a:effectLst/>
              </a:rPr>
              <a:t>3</a:t>
            </a:r>
            <a:r>
              <a:rPr lang="bg-BG" sz="1800" b="0" i="0" baseline="0">
                <a:effectLst/>
              </a:rPr>
              <a:t>: </a:t>
            </a:r>
            <a:endParaRPr lang="bg-BG">
              <a:effectLst/>
            </a:endParaRPr>
          </a:p>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800" b="0" i="0" baseline="0">
                <a:effectLst/>
              </a:rPr>
              <a:t>Разпределение на финансови ресурси по общини</a:t>
            </a:r>
            <a:endParaRPr lang="bg-BG">
              <a:effectLst/>
            </a:endParaRP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'[Ефикасност и ефективност.xlsx]П4'!$B$11:$B$13</c:f>
              <c:strCache>
                <c:ptCount val="3"/>
                <c:pt idx="0">
                  <c:v>Община Априлци</c:v>
                </c:pt>
                <c:pt idx="1">
                  <c:v>Община Летница</c:v>
                </c:pt>
                <c:pt idx="2">
                  <c:v>Община Троян</c:v>
                </c:pt>
              </c:strCache>
            </c:strRef>
          </c:cat>
          <c:val>
            <c:numRef>
              <c:f>'[Ефикасност и ефективност.xlsx]П4'!$C$11:$C$13</c:f>
              <c:numCache>
                <c:formatCode>General</c:formatCode>
                <c:ptCount val="3"/>
                <c:pt idx="0">
                  <c:v>94900</c:v>
                </c:pt>
                <c:pt idx="1">
                  <c:v>98335</c:v>
                </c:pt>
                <c:pt idx="2">
                  <c:v>49313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400"/>
              <a:t>Индикативни бюджети по сключени проекти от ИСУН 2014-2020</a:t>
            </a:r>
            <a:endParaRPr lang="af-ZA" sz="1400"/>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[Финансиране.xlsx]Sheet1!$A$83:$A$85</c:f>
              <c:strCache>
                <c:ptCount val="3"/>
                <c:pt idx="0">
                  <c:v>Приоритет 1</c:v>
                </c:pt>
                <c:pt idx="1">
                  <c:v>Приоритет 2</c:v>
                </c:pt>
                <c:pt idx="2">
                  <c:v>Приоритет 3</c:v>
                </c:pt>
              </c:strCache>
            </c:strRef>
          </c:cat>
          <c:val>
            <c:numRef>
              <c:f>[Финансиране.xlsx]Sheet1!$B$83:$B$85</c:f>
              <c:numCache>
                <c:formatCode>General</c:formatCode>
                <c:ptCount val="3"/>
                <c:pt idx="0">
                  <c:v>11051482.130000001</c:v>
                </c:pt>
                <c:pt idx="1">
                  <c:v>3217369.97</c:v>
                </c:pt>
                <c:pt idx="2">
                  <c:v>10495338.67</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23840769903762"/>
          <c:y val="9.3067220764071146E-2"/>
          <c:w val="0.85520603674540685"/>
          <c:h val="0.57915317876932049"/>
        </c:manualLayout>
      </c:layout>
      <c:lineChart>
        <c:grouping val="standard"/>
        <c:varyColors val="0"/>
        <c:ser>
          <c:idx val="0"/>
          <c:order val="0"/>
          <c:tx>
            <c:v>Средна годишна заплата на наетите лица по трудово и служебно правоотношение</c:v>
          </c:tx>
          <c:dLbls>
            <c:dLbl>
              <c:idx val="0"/>
              <c:layout>
                <c:manualLayout>
                  <c:x val="-4.9000000000000023E-2"/>
                  <c:y val="-5.0180879932381316E-2"/>
                </c:manualLayout>
              </c:layout>
              <c:dLblPos val="r"/>
              <c:showLegendKey val="0"/>
              <c:showVal val="1"/>
              <c:showCatName val="0"/>
              <c:showSerName val="0"/>
              <c:showPercent val="0"/>
              <c:showBubbleSize val="0"/>
            </c:dLbl>
            <c:dLbl>
              <c:idx val="1"/>
              <c:layout>
                <c:manualLayout>
                  <c:x val="-5.4555555555555559E-2"/>
                  <c:y val="-3.6621557898483051E-2"/>
                </c:manualLayout>
              </c:layout>
              <c:dLblPos val="r"/>
              <c:showLegendKey val="0"/>
              <c:showVal val="1"/>
              <c:showCatName val="0"/>
              <c:showSerName val="0"/>
              <c:showPercent val="0"/>
              <c:showBubbleSize val="0"/>
            </c:dLbl>
            <c:dLbl>
              <c:idx val="2"/>
              <c:layout>
                <c:manualLayout>
                  <c:x val="-4.622222222222222E-2"/>
                  <c:y val="-4.5661105921081899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Доходи!$N$2:$P$2</c:f>
              <c:numCache>
                <c:formatCode>General</c:formatCode>
                <c:ptCount val="3"/>
                <c:pt idx="0">
                  <c:v>2014</c:v>
                </c:pt>
                <c:pt idx="1">
                  <c:v>2015</c:v>
                </c:pt>
                <c:pt idx="2">
                  <c:v>2016</c:v>
                </c:pt>
              </c:numCache>
            </c:numRef>
          </c:cat>
          <c:val>
            <c:numRef>
              <c:f>Доходи!$N$3:$P$3</c:f>
              <c:numCache>
                <c:formatCode>General</c:formatCode>
                <c:ptCount val="3"/>
                <c:pt idx="0">
                  <c:v>7487</c:v>
                </c:pt>
                <c:pt idx="1">
                  <c:v>8033</c:v>
                </c:pt>
                <c:pt idx="2">
                  <c:v>8604</c:v>
                </c:pt>
              </c:numCache>
            </c:numRef>
          </c:val>
          <c:smooth val="0"/>
        </c:ser>
        <c:ser>
          <c:idx val="1"/>
          <c:order val="1"/>
          <c:tx>
            <c:v>Средногодишен доход на лице от домакинство</c:v>
          </c:tx>
          <c:dLbls>
            <c:dLbl>
              <c:idx val="0"/>
              <c:layout>
                <c:manualLayout>
                  <c:x val="-5.7694663167104136E-2"/>
                  <c:y val="-4.5661461808799368E-2"/>
                </c:manualLayout>
              </c:layout>
              <c:dLblPos val="r"/>
              <c:showLegendKey val="0"/>
              <c:showVal val="1"/>
              <c:showCatName val="0"/>
              <c:showSerName val="0"/>
              <c:showPercent val="0"/>
              <c:showBubbleSize val="0"/>
            </c:dLbl>
            <c:dLbl>
              <c:idx val="1"/>
              <c:layout>
                <c:manualLayout>
                  <c:x val="-5.7694444444444444E-2"/>
                  <c:y val="-5.0180879932381336E-2"/>
                </c:manualLayout>
              </c:layout>
              <c:dLblPos val="r"/>
              <c:showLegendKey val="0"/>
              <c:showVal val="1"/>
              <c:showCatName val="0"/>
              <c:showSerName val="0"/>
              <c:showPercent val="0"/>
              <c:showBubbleSize val="0"/>
            </c:dLbl>
            <c:dLbl>
              <c:idx val="2"/>
              <c:layout>
                <c:manualLayout>
                  <c:x val="-2.9916666666666668E-2"/>
                  <c:y val="-4.114133190978246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Доходи!$N$2:$P$2</c:f>
              <c:numCache>
                <c:formatCode>General</c:formatCode>
                <c:ptCount val="3"/>
                <c:pt idx="0">
                  <c:v>2014</c:v>
                </c:pt>
                <c:pt idx="1">
                  <c:v>2015</c:v>
                </c:pt>
                <c:pt idx="2">
                  <c:v>2016</c:v>
                </c:pt>
              </c:numCache>
            </c:numRef>
          </c:cat>
          <c:val>
            <c:numRef>
              <c:f>Доходи!$N$4:$P$4</c:f>
              <c:numCache>
                <c:formatCode>#,##0</c:formatCode>
                <c:ptCount val="3"/>
                <c:pt idx="0">
                  <c:v>3788</c:v>
                </c:pt>
                <c:pt idx="1">
                  <c:v>4084</c:v>
                </c:pt>
                <c:pt idx="2">
                  <c:v>4123</c:v>
                </c:pt>
              </c:numCache>
            </c:numRef>
          </c:val>
          <c:smooth val="0"/>
        </c:ser>
        <c:dLbls>
          <c:showLegendKey val="0"/>
          <c:showVal val="0"/>
          <c:showCatName val="0"/>
          <c:showSerName val="0"/>
          <c:showPercent val="0"/>
          <c:showBubbleSize val="0"/>
        </c:dLbls>
        <c:marker val="1"/>
        <c:smooth val="0"/>
        <c:axId val="92962176"/>
        <c:axId val="92963968"/>
      </c:lineChart>
      <c:catAx>
        <c:axId val="92962176"/>
        <c:scaling>
          <c:orientation val="minMax"/>
        </c:scaling>
        <c:delete val="0"/>
        <c:axPos val="b"/>
        <c:numFmt formatCode="General" sourceLinked="1"/>
        <c:majorTickMark val="none"/>
        <c:minorTickMark val="none"/>
        <c:tickLblPos val="nextTo"/>
        <c:txPr>
          <a:bodyPr/>
          <a:lstStyle/>
          <a:p>
            <a:pPr>
              <a:defRPr b="1"/>
            </a:pPr>
            <a:endParaRPr lang="bg-BG"/>
          </a:p>
        </c:txPr>
        <c:crossAx val="92963968"/>
        <c:crosses val="autoZero"/>
        <c:auto val="1"/>
        <c:lblAlgn val="ctr"/>
        <c:lblOffset val="100"/>
        <c:noMultiLvlLbl val="0"/>
      </c:catAx>
      <c:valAx>
        <c:axId val="92963968"/>
        <c:scaling>
          <c:orientation val="minMax"/>
        </c:scaling>
        <c:delete val="0"/>
        <c:axPos val="l"/>
        <c:majorGridlines/>
        <c:numFmt formatCode="General" sourceLinked="1"/>
        <c:majorTickMark val="none"/>
        <c:minorTickMark val="none"/>
        <c:tickLblPos val="nextTo"/>
        <c:spPr>
          <a:ln w="9525">
            <a:noFill/>
          </a:ln>
        </c:spPr>
        <c:crossAx val="92962176"/>
        <c:crosses val="autoZero"/>
        <c:crossBetween val="between"/>
      </c:valAx>
    </c:plotArea>
    <c:legend>
      <c:legendPos val="b"/>
      <c:overlay val="0"/>
      <c:txPr>
        <a:bodyPr/>
        <a:lstStyle/>
        <a:p>
          <a:pPr>
            <a:defRPr sz="1000">
              <a:latin typeface="Times New Roman" panose="02020603050405020304" pitchFamily="18" charset="0"/>
              <a:cs typeface="Times New Roman" panose="02020603050405020304" pitchFamily="18" charset="0"/>
            </a:defRPr>
          </a:pPr>
          <a:endParaRPr lang="bg-BG"/>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Заетост!$A$8</c:f>
              <c:strCache>
                <c:ptCount val="1"/>
                <c:pt idx="0">
                  <c:v>Средногодишен коефициент на безработица на населението на 15 и повече навършени години, %</c:v>
                </c:pt>
              </c:strCache>
            </c:strRef>
          </c:tx>
          <c:dLbls>
            <c:dLbl>
              <c:idx val="0"/>
              <c:layout>
                <c:manualLayout>
                  <c:x val="-8.3333333333333332E-3"/>
                  <c:y val="-4.1666666666666755E-2"/>
                </c:manualLayout>
              </c:layout>
              <c:showLegendKey val="0"/>
              <c:showVal val="1"/>
              <c:showCatName val="0"/>
              <c:showSerName val="0"/>
              <c:showPercent val="0"/>
              <c:showBubbleSize val="0"/>
            </c:dLbl>
            <c:dLbl>
              <c:idx val="1"/>
              <c:layout>
                <c:manualLayout>
                  <c:x val="-1.9444444444444445E-2"/>
                  <c:y val="-5.0925925925926013E-2"/>
                </c:manualLayout>
              </c:layout>
              <c:showLegendKey val="0"/>
              <c:showVal val="1"/>
              <c:showCatName val="0"/>
              <c:showSerName val="0"/>
              <c:showPercent val="0"/>
              <c:showBubbleSize val="0"/>
            </c:dLbl>
            <c:dLbl>
              <c:idx val="2"/>
              <c:layout>
                <c:manualLayout>
                  <c:x val="-1.6666666666666767E-2"/>
                  <c:y val="-3.703703703703703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Заетост!$A$9:$C$9</c:f>
              <c:numCache>
                <c:formatCode>General</c:formatCode>
                <c:ptCount val="3"/>
                <c:pt idx="0">
                  <c:v>2014</c:v>
                </c:pt>
                <c:pt idx="1">
                  <c:v>2015</c:v>
                </c:pt>
                <c:pt idx="2">
                  <c:v>2016</c:v>
                </c:pt>
              </c:numCache>
            </c:numRef>
          </c:cat>
          <c:val>
            <c:numRef>
              <c:f>Заетост!$A$10:$C$10</c:f>
              <c:numCache>
                <c:formatCode>0.0</c:formatCode>
                <c:ptCount val="3"/>
                <c:pt idx="0">
                  <c:v>10.199999999999999</c:v>
                </c:pt>
                <c:pt idx="1">
                  <c:v>9.1999999999999993</c:v>
                </c:pt>
                <c:pt idx="2">
                  <c:v>7.9</c:v>
                </c:pt>
              </c:numCache>
            </c:numRef>
          </c:val>
          <c:smooth val="0"/>
        </c:ser>
        <c:ser>
          <c:idx val="1"/>
          <c:order val="1"/>
          <c:tx>
            <c:strRef>
              <c:f>Заетост!$D$8</c:f>
              <c:strCache>
                <c:ptCount val="1"/>
                <c:pt idx="0">
                  <c:v>Средногодишен коефициент на заетост на населението на 15-64 години, %</c:v>
                </c:pt>
              </c:strCache>
            </c:strRef>
          </c:tx>
          <c:dLbls>
            <c:dLbl>
              <c:idx val="0"/>
              <c:layout>
                <c:manualLayout>
                  <c:x val="-1.6666666666666666E-2"/>
                  <c:y val="-6.0185185185185196E-2"/>
                </c:manualLayout>
              </c:layout>
              <c:showLegendKey val="0"/>
              <c:showVal val="1"/>
              <c:showCatName val="0"/>
              <c:showSerName val="0"/>
              <c:showPercent val="0"/>
              <c:showBubbleSize val="0"/>
            </c:dLbl>
            <c:dLbl>
              <c:idx val="1"/>
              <c:layout>
                <c:manualLayout>
                  <c:x val="-1.0185067526415994E-16"/>
                  <c:y val="-4.1666666666666671E-2"/>
                </c:manualLayout>
              </c:layout>
              <c:showLegendKey val="0"/>
              <c:showVal val="1"/>
              <c:showCatName val="0"/>
              <c:showSerName val="0"/>
              <c:showPercent val="0"/>
              <c:showBubbleSize val="0"/>
            </c:dLbl>
            <c:dLbl>
              <c:idx val="2"/>
              <c:layout>
                <c:manualLayout>
                  <c:x val="-1.6666666666666767E-2"/>
                  <c:y val="-5.555555555555555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Заетост!$A$9:$C$9</c:f>
              <c:numCache>
                <c:formatCode>General</c:formatCode>
                <c:ptCount val="3"/>
                <c:pt idx="0">
                  <c:v>2014</c:v>
                </c:pt>
                <c:pt idx="1">
                  <c:v>2015</c:v>
                </c:pt>
                <c:pt idx="2">
                  <c:v>2016</c:v>
                </c:pt>
              </c:numCache>
            </c:numRef>
          </c:cat>
          <c:val>
            <c:numRef>
              <c:f>Заетост!$A$11:$C$11</c:f>
              <c:numCache>
                <c:formatCode>0.0</c:formatCode>
                <c:ptCount val="3"/>
                <c:pt idx="0">
                  <c:v>51</c:v>
                </c:pt>
                <c:pt idx="1">
                  <c:v>54.6</c:v>
                </c:pt>
                <c:pt idx="2">
                  <c:v>52.4</c:v>
                </c:pt>
              </c:numCache>
            </c:numRef>
          </c:val>
          <c:smooth val="0"/>
        </c:ser>
        <c:dLbls>
          <c:showLegendKey val="0"/>
          <c:showVal val="0"/>
          <c:showCatName val="0"/>
          <c:showSerName val="0"/>
          <c:showPercent val="0"/>
          <c:showBubbleSize val="0"/>
        </c:dLbls>
        <c:marker val="1"/>
        <c:smooth val="0"/>
        <c:axId val="166288384"/>
        <c:axId val="93135616"/>
      </c:lineChart>
      <c:catAx>
        <c:axId val="166288384"/>
        <c:scaling>
          <c:orientation val="minMax"/>
        </c:scaling>
        <c:delete val="0"/>
        <c:axPos val="b"/>
        <c:numFmt formatCode="General" sourceLinked="1"/>
        <c:majorTickMark val="none"/>
        <c:minorTickMark val="none"/>
        <c:tickLblPos val="nextTo"/>
        <c:crossAx val="93135616"/>
        <c:crosses val="autoZero"/>
        <c:auto val="1"/>
        <c:lblAlgn val="ctr"/>
        <c:lblOffset val="100"/>
        <c:noMultiLvlLbl val="0"/>
      </c:catAx>
      <c:valAx>
        <c:axId val="93135616"/>
        <c:scaling>
          <c:orientation val="minMax"/>
        </c:scaling>
        <c:delete val="0"/>
        <c:axPos val="l"/>
        <c:majorGridlines/>
        <c:numFmt formatCode="0.0" sourceLinked="1"/>
        <c:majorTickMark val="none"/>
        <c:minorTickMark val="none"/>
        <c:tickLblPos val="nextTo"/>
        <c:spPr>
          <a:ln w="9525">
            <a:noFill/>
          </a:ln>
        </c:spPr>
        <c:crossAx val="166288384"/>
        <c:crosses val="autoZero"/>
        <c:crossBetween val="between"/>
      </c:valAx>
    </c:plotArea>
    <c:legend>
      <c:legendPos val="b"/>
      <c:layout>
        <c:manualLayout>
          <c:xMode val="edge"/>
          <c:yMode val="edge"/>
          <c:x val="5.8888888888888886E-2"/>
          <c:y val="0.75579286964129488"/>
          <c:w val="0.88222222222222224"/>
          <c:h val="0.24420713035870517"/>
        </c:manualLayout>
      </c:layout>
      <c:overlay val="0"/>
      <c:txPr>
        <a:bodyPr/>
        <a:lstStyle/>
        <a:p>
          <a:pPr>
            <a:defRPr>
              <a:latin typeface="Times New Roman" panose="02020603050405020304" pitchFamily="18" charset="0"/>
              <a:cs typeface="Times New Roman" panose="02020603050405020304" pitchFamily="18" charset="0"/>
            </a:defRPr>
          </a:pPr>
          <a:endParaRPr lang="bg-BG"/>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30"/>
      <c:rAngAx val="0"/>
      <c:perspective val="30"/>
    </c:view3D>
    <c:floor>
      <c:thickness val="0"/>
    </c:floor>
    <c:sideWall>
      <c:thickness val="0"/>
    </c:sideWall>
    <c:backWall>
      <c:thickness val="0"/>
    </c:backWall>
    <c:plotArea>
      <c:layout>
        <c:manualLayout>
          <c:layoutTarget val="inner"/>
          <c:xMode val="edge"/>
          <c:yMode val="edge"/>
          <c:x val="1.4918674199182354E-3"/>
          <c:y val="2.1502205841291113E-2"/>
          <c:w val="0.60140893169023013"/>
          <c:h val="0.86539975056309448"/>
        </c:manualLayout>
      </c:layout>
      <c:pie3DChart>
        <c:varyColors val="1"/>
        <c:ser>
          <c:idx val="0"/>
          <c:order val="0"/>
          <c:dPt>
            <c:idx val="4"/>
            <c:bubble3D val="0"/>
            <c:spPr>
              <a:effectLst>
                <a:outerShdw blurRad="50800" dist="50800" dir="5400000" sx="200000" sy="200000" algn="ctr" rotWithShape="0">
                  <a:srgbClr val="000000">
                    <a:alpha val="43137"/>
                  </a:srgbClr>
                </a:outerShdw>
              </a:effectLst>
            </c:spPr>
          </c:dPt>
          <c:dLbls>
            <c:dLbl>
              <c:idx val="3"/>
              <c:layout>
                <c:manualLayout>
                  <c:x val="-1.2372449726312183E-2"/>
                  <c:y val="-4.0805271681465347E-2"/>
                </c:manualLayout>
              </c:layout>
              <c:showLegendKey val="0"/>
              <c:showVal val="0"/>
              <c:showCatName val="0"/>
              <c:showSerName val="0"/>
              <c:showPercent val="1"/>
              <c:showBubbleSize val="0"/>
            </c:dLbl>
            <c:dLbl>
              <c:idx val="5"/>
              <c:delete val="1"/>
            </c:dLbl>
            <c:dLbl>
              <c:idx val="6"/>
              <c:delete val="1"/>
            </c:dLbl>
            <c:dLbl>
              <c:idx val="7"/>
              <c:delete val="1"/>
            </c:dLbl>
            <c:showLegendKey val="0"/>
            <c:showVal val="0"/>
            <c:showCatName val="0"/>
            <c:showSerName val="0"/>
            <c:showPercent val="1"/>
            <c:showBubbleSize val="0"/>
            <c:showLeaderLines val="1"/>
          </c:dLbls>
          <c:cat>
            <c:strRef>
              <c:f>Заетост!$C$13:$M$13</c:f>
              <c:strCache>
                <c:ptCount val="11"/>
                <c:pt idx="0">
                  <c:v>Селско, горско и рибно стопанство</c:v>
                </c:pt>
                <c:pt idx="1">
                  <c:v>Индустрия (с изкл. на строителството)</c:v>
                </c:pt>
                <c:pt idx="2">
                  <c:v>В това число: преработваща промишленост</c:v>
                </c:pt>
                <c:pt idx="3">
                  <c:v>Строителство</c:v>
                </c:pt>
                <c:pt idx="4">
                  <c:v>Търговия, транспорт, хотелиерство и ресторантьорство</c:v>
                </c:pt>
                <c:pt idx="5">
                  <c:v>Създаване и разпространение на информация и творчески продукти; далекосъобщения</c:v>
                </c:pt>
                <c:pt idx="6">
                  <c:v>Финансови и застрахователни дейности</c:v>
                </c:pt>
                <c:pt idx="7">
                  <c:v>Операции с недвижими имоти</c:v>
                </c:pt>
                <c:pt idx="8">
                  <c:v>Професионални дейности и научни изследвания; административни и спомагателни дейности</c:v>
                </c:pt>
                <c:pt idx="9">
                  <c:v>Държавно управление; образование; хуманно здравеопазване и социална работа</c:v>
                </c:pt>
                <c:pt idx="10">
                  <c:v>Култура, спорт и развлечения, ремонт на домакински вещи и други дейности</c:v>
                </c:pt>
              </c:strCache>
            </c:strRef>
          </c:cat>
          <c:val>
            <c:numRef>
              <c:f>Заетост!$C$15:$M$15</c:f>
              <c:numCache>
                <c:formatCode>General</c:formatCode>
                <c:ptCount val="11"/>
                <c:pt idx="0">
                  <c:v>14.542999999999999</c:v>
                </c:pt>
                <c:pt idx="1">
                  <c:v>16.811</c:v>
                </c:pt>
                <c:pt idx="2">
                  <c:v>16.106000000000002</c:v>
                </c:pt>
                <c:pt idx="3">
                  <c:v>0.91300000000000003</c:v>
                </c:pt>
                <c:pt idx="4">
                  <c:v>10.167999999999999</c:v>
                </c:pt>
                <c:pt idx="5">
                  <c:v>0.22600000000000001</c:v>
                </c:pt>
                <c:pt idx="6">
                  <c:v>0.222</c:v>
                </c:pt>
                <c:pt idx="7">
                  <c:v>0.17899999999999999</c:v>
                </c:pt>
                <c:pt idx="8">
                  <c:v>1.1839999999999999</c:v>
                </c:pt>
                <c:pt idx="9">
                  <c:v>9.0709999999999997</c:v>
                </c:pt>
                <c:pt idx="10">
                  <c:v>0.95299999999999996</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1119703787026625"/>
          <c:y val="0"/>
          <c:w val="0.38727512220823695"/>
          <c:h val="0.99591035163157793"/>
        </c:manualLayout>
      </c:layout>
      <c:overlay val="1"/>
      <c:txPr>
        <a:bodyPr/>
        <a:lstStyle/>
        <a:p>
          <a:pPr>
            <a:defRPr sz="700" kern="100" cap="none" spc="0" baseline="0">
              <a:latin typeface="Times New Roman" panose="02020603050405020304" pitchFamily="18" charset="0"/>
              <a:cs typeface="Times New Roman" panose="02020603050405020304" pitchFamily="18" charset="0"/>
            </a:defRPr>
          </a:pPr>
          <a:endParaRPr lang="bg-BG"/>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4.1666666666666666E-3"/>
          <c:y val="0.1112678623505395"/>
          <c:w val="0.99583333333333335"/>
          <c:h val="0.73992782152230963"/>
        </c:manualLayout>
      </c:layout>
      <c:pie3DChart>
        <c:varyColors val="1"/>
        <c:ser>
          <c:idx val="0"/>
          <c:order val="0"/>
          <c:dLbls>
            <c:showLegendKey val="0"/>
            <c:showVal val="0"/>
            <c:showCatName val="0"/>
            <c:showSerName val="0"/>
            <c:showPercent val="1"/>
            <c:showBubbleSize val="0"/>
            <c:showLeaderLines val="1"/>
          </c:dLbls>
          <c:cat>
            <c:strRef>
              <c:f>БВП!$B$3:$D$3</c:f>
              <c:strCache>
                <c:ptCount val="3"/>
                <c:pt idx="0">
                  <c:v>Селско, горско и рибно стопанство</c:v>
                </c:pt>
                <c:pt idx="1">
                  <c:v>Индустрия</c:v>
                </c:pt>
                <c:pt idx="2">
                  <c:v>Услуги</c:v>
                </c:pt>
              </c:strCache>
            </c:strRef>
          </c:cat>
          <c:val>
            <c:numRef>
              <c:f>БВП!$B$5:$D$5</c:f>
              <c:numCache>
                <c:formatCode>General</c:formatCode>
                <c:ptCount val="3"/>
                <c:pt idx="0">
                  <c:v>93</c:v>
                </c:pt>
                <c:pt idx="1">
                  <c:v>306</c:v>
                </c:pt>
                <c:pt idx="2">
                  <c:v>490</c:v>
                </c:pt>
              </c:numCache>
            </c:numRef>
          </c:val>
        </c:ser>
        <c:dLbls>
          <c:showLegendKey val="0"/>
          <c:showVal val="0"/>
          <c:showCatName val="0"/>
          <c:showSerName val="0"/>
          <c:showPercent val="1"/>
          <c:showBubbleSize val="0"/>
          <c:showLeaderLines val="1"/>
        </c:dLbls>
      </c:pie3DChart>
    </c:plotArea>
    <c:legend>
      <c:legendPos val="b"/>
      <c:overlay val="0"/>
      <c:txPr>
        <a:bodyPr/>
        <a:lstStyle/>
        <a:p>
          <a:pPr rtl="0">
            <a:defRPr>
              <a:latin typeface="Times New Roman" panose="02020603050405020304" pitchFamily="18" charset="0"/>
              <a:cs typeface="Times New Roman" panose="02020603050405020304" pitchFamily="18" charset="0"/>
            </a:defRPr>
          </a:pPr>
          <a:endParaRPr lang="bg-BG"/>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4240507436570429"/>
          <c:y val="0.10232648002333042"/>
          <c:w val="0.75408245844269461"/>
          <c:h val="0.62757764654418202"/>
        </c:manualLayout>
      </c:layout>
      <c:bar3DChart>
        <c:barDir val="col"/>
        <c:grouping val="clustered"/>
        <c:varyColors val="0"/>
        <c:ser>
          <c:idx val="0"/>
          <c:order val="0"/>
          <c:tx>
            <c:v>2014</c:v>
          </c:tx>
          <c:invertIfNegative val="0"/>
          <c:cat>
            <c:strRef>
              <c:f>'Селско стопанство'!$T$3:$W$3</c:f>
              <c:strCache>
                <c:ptCount val="4"/>
                <c:pt idx="0">
                  <c:v>Ниви 
</c:v>
                </c:pt>
                <c:pt idx="1">
                  <c:v>Ливади и пасища
</c:v>
                </c:pt>
                <c:pt idx="2">
                  <c:v>Трайни насаждения /овощни/
</c:v>
                </c:pt>
                <c:pt idx="3">
                  <c:v>Лозя
</c:v>
                </c:pt>
              </c:strCache>
            </c:strRef>
          </c:cat>
          <c:val>
            <c:numRef>
              <c:f>'Селско стопанство'!$T$12:$W$12</c:f>
              <c:numCache>
                <c:formatCode>General</c:formatCode>
                <c:ptCount val="4"/>
                <c:pt idx="0">
                  <c:v>979647</c:v>
                </c:pt>
                <c:pt idx="1">
                  <c:v>842783</c:v>
                </c:pt>
                <c:pt idx="2">
                  <c:v>151066</c:v>
                </c:pt>
                <c:pt idx="3">
                  <c:v>24617</c:v>
                </c:pt>
              </c:numCache>
            </c:numRef>
          </c:val>
        </c:ser>
        <c:ser>
          <c:idx val="1"/>
          <c:order val="1"/>
          <c:tx>
            <c:v>2015</c:v>
          </c:tx>
          <c:invertIfNegative val="0"/>
          <c:cat>
            <c:strRef>
              <c:f>'Селско стопанство'!$T$3:$W$3</c:f>
              <c:strCache>
                <c:ptCount val="4"/>
                <c:pt idx="0">
                  <c:v>Ниви 
</c:v>
                </c:pt>
                <c:pt idx="1">
                  <c:v>Ливади и пасища
</c:v>
                </c:pt>
                <c:pt idx="2">
                  <c:v>Трайни насаждения /овощни/
</c:v>
                </c:pt>
                <c:pt idx="3">
                  <c:v>Лозя
</c:v>
                </c:pt>
              </c:strCache>
            </c:strRef>
          </c:cat>
          <c:val>
            <c:numRef>
              <c:f>'Селско стопанство'!$T$13:$W$13</c:f>
              <c:numCache>
                <c:formatCode>General</c:formatCode>
                <c:ptCount val="4"/>
                <c:pt idx="0">
                  <c:v>988779.89</c:v>
                </c:pt>
                <c:pt idx="1">
                  <c:v>799291</c:v>
                </c:pt>
                <c:pt idx="2">
                  <c:v>148130</c:v>
                </c:pt>
                <c:pt idx="3">
                  <c:v>25612</c:v>
                </c:pt>
              </c:numCache>
            </c:numRef>
          </c:val>
        </c:ser>
        <c:ser>
          <c:idx val="2"/>
          <c:order val="2"/>
          <c:tx>
            <c:v>2016</c:v>
          </c:tx>
          <c:invertIfNegative val="0"/>
          <c:cat>
            <c:strRef>
              <c:f>'Селско стопанство'!$T$3:$W$3</c:f>
              <c:strCache>
                <c:ptCount val="4"/>
                <c:pt idx="0">
                  <c:v>Ниви 
</c:v>
                </c:pt>
                <c:pt idx="1">
                  <c:v>Ливади и пасища
</c:v>
                </c:pt>
                <c:pt idx="2">
                  <c:v>Трайни насаждения /овощни/
</c:v>
                </c:pt>
                <c:pt idx="3">
                  <c:v>Лозя
</c:v>
                </c:pt>
              </c:strCache>
            </c:strRef>
          </c:cat>
          <c:val>
            <c:numRef>
              <c:f>'Селско стопанство'!$T$14:$W$14</c:f>
              <c:numCache>
                <c:formatCode>General</c:formatCode>
                <c:ptCount val="4"/>
                <c:pt idx="0">
                  <c:v>988779</c:v>
                </c:pt>
                <c:pt idx="1">
                  <c:v>799291</c:v>
                </c:pt>
                <c:pt idx="2">
                  <c:v>148130</c:v>
                </c:pt>
                <c:pt idx="3">
                  <c:v>25612</c:v>
                </c:pt>
              </c:numCache>
            </c:numRef>
          </c:val>
        </c:ser>
        <c:dLbls>
          <c:showLegendKey val="0"/>
          <c:showVal val="0"/>
          <c:showCatName val="0"/>
          <c:showSerName val="0"/>
          <c:showPercent val="0"/>
          <c:showBubbleSize val="0"/>
        </c:dLbls>
        <c:gapWidth val="150"/>
        <c:shape val="box"/>
        <c:axId val="93186688"/>
        <c:axId val="93188480"/>
        <c:axId val="0"/>
      </c:bar3DChart>
      <c:catAx>
        <c:axId val="93186688"/>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bg-BG"/>
          </a:p>
        </c:txPr>
        <c:crossAx val="93188480"/>
        <c:crosses val="autoZero"/>
        <c:auto val="1"/>
        <c:lblAlgn val="ctr"/>
        <c:lblOffset val="100"/>
        <c:noMultiLvlLbl val="0"/>
      </c:catAx>
      <c:valAx>
        <c:axId val="93188480"/>
        <c:scaling>
          <c:orientation val="minMax"/>
        </c:scaling>
        <c:delete val="0"/>
        <c:axPos val="l"/>
        <c:majorGridlines/>
        <c:numFmt formatCode="General" sourceLinked="1"/>
        <c:majorTickMark val="out"/>
        <c:minorTickMark val="none"/>
        <c:tickLblPos val="nextTo"/>
        <c:crossAx val="9318668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443285214348206"/>
          <c:y val="5.1400554097404488E-2"/>
          <c:w val="0.77649912510936125"/>
          <c:h val="0.82853164187809858"/>
        </c:manualLayout>
      </c:layout>
      <c:bar3DChart>
        <c:barDir val="col"/>
        <c:grouping val="clustered"/>
        <c:varyColors val="0"/>
        <c:ser>
          <c:idx val="0"/>
          <c:order val="0"/>
          <c:tx>
            <c:v>2014</c:v>
          </c:tx>
          <c:invertIfNegative val="0"/>
          <c:cat>
            <c:strRef>
              <c:f>'Селско стопанство'!$B$55:$H$55</c:f>
              <c:strCache>
                <c:ptCount val="7"/>
                <c:pt idx="0">
                  <c:v>говеда</c:v>
                </c:pt>
                <c:pt idx="1">
                  <c:v>биволи</c:v>
                </c:pt>
                <c:pt idx="2">
                  <c:v>овце</c:v>
                </c:pt>
                <c:pt idx="3">
                  <c:v>кози</c:v>
                </c:pt>
                <c:pt idx="4">
                  <c:v>свине</c:v>
                </c:pt>
                <c:pt idx="5">
                  <c:v>птици</c:v>
                </c:pt>
                <c:pt idx="6">
                  <c:v>пчелни
семейства</c:v>
                </c:pt>
              </c:strCache>
            </c:strRef>
          </c:cat>
          <c:val>
            <c:numRef>
              <c:f>'Селско стопанство'!$B$64:$H$64</c:f>
              <c:numCache>
                <c:formatCode>General</c:formatCode>
                <c:ptCount val="7"/>
                <c:pt idx="0">
                  <c:v>11709</c:v>
                </c:pt>
                <c:pt idx="1">
                  <c:v>351</c:v>
                </c:pt>
                <c:pt idx="2">
                  <c:v>37806</c:v>
                </c:pt>
                <c:pt idx="3">
                  <c:v>14815</c:v>
                </c:pt>
                <c:pt idx="4">
                  <c:v>9777</c:v>
                </c:pt>
                <c:pt idx="5">
                  <c:v>334209</c:v>
                </c:pt>
                <c:pt idx="6">
                  <c:v>20347</c:v>
                </c:pt>
              </c:numCache>
            </c:numRef>
          </c:val>
        </c:ser>
        <c:ser>
          <c:idx val="1"/>
          <c:order val="1"/>
          <c:tx>
            <c:v>2015</c:v>
          </c:tx>
          <c:invertIfNegative val="0"/>
          <c:cat>
            <c:strRef>
              <c:f>'Селско стопанство'!$B$55:$H$55</c:f>
              <c:strCache>
                <c:ptCount val="7"/>
                <c:pt idx="0">
                  <c:v>говеда</c:v>
                </c:pt>
                <c:pt idx="1">
                  <c:v>биволи</c:v>
                </c:pt>
                <c:pt idx="2">
                  <c:v>овце</c:v>
                </c:pt>
                <c:pt idx="3">
                  <c:v>кози</c:v>
                </c:pt>
                <c:pt idx="4">
                  <c:v>свине</c:v>
                </c:pt>
                <c:pt idx="5">
                  <c:v>птици</c:v>
                </c:pt>
                <c:pt idx="6">
                  <c:v>пчелни
семейства</c:v>
                </c:pt>
              </c:strCache>
            </c:strRef>
          </c:cat>
          <c:val>
            <c:numRef>
              <c:f>'Селско стопанство'!$B$65:$H$65</c:f>
              <c:numCache>
                <c:formatCode>General</c:formatCode>
                <c:ptCount val="7"/>
                <c:pt idx="0">
                  <c:v>13051</c:v>
                </c:pt>
                <c:pt idx="1">
                  <c:v>434</c:v>
                </c:pt>
                <c:pt idx="2">
                  <c:v>46600</c:v>
                </c:pt>
                <c:pt idx="3">
                  <c:v>35753</c:v>
                </c:pt>
                <c:pt idx="4">
                  <c:v>10330</c:v>
                </c:pt>
                <c:pt idx="5">
                  <c:v>187051</c:v>
                </c:pt>
                <c:pt idx="6">
                  <c:v>23143</c:v>
                </c:pt>
              </c:numCache>
            </c:numRef>
          </c:val>
        </c:ser>
        <c:ser>
          <c:idx val="2"/>
          <c:order val="2"/>
          <c:tx>
            <c:v>2016</c:v>
          </c:tx>
          <c:invertIfNegative val="0"/>
          <c:cat>
            <c:strRef>
              <c:f>'Селско стопанство'!$B$55:$H$55</c:f>
              <c:strCache>
                <c:ptCount val="7"/>
                <c:pt idx="0">
                  <c:v>говеда</c:v>
                </c:pt>
                <c:pt idx="1">
                  <c:v>биволи</c:v>
                </c:pt>
                <c:pt idx="2">
                  <c:v>овце</c:v>
                </c:pt>
                <c:pt idx="3">
                  <c:v>кози</c:v>
                </c:pt>
                <c:pt idx="4">
                  <c:v>свине</c:v>
                </c:pt>
                <c:pt idx="5">
                  <c:v>птици</c:v>
                </c:pt>
                <c:pt idx="6">
                  <c:v>пчелни
семейства</c:v>
                </c:pt>
              </c:strCache>
            </c:strRef>
          </c:cat>
          <c:val>
            <c:numRef>
              <c:f>'Селско стопанство'!$B$66:$H$66</c:f>
              <c:numCache>
                <c:formatCode>General</c:formatCode>
                <c:ptCount val="7"/>
                <c:pt idx="0">
                  <c:v>13799</c:v>
                </c:pt>
                <c:pt idx="1">
                  <c:v>370</c:v>
                </c:pt>
                <c:pt idx="2">
                  <c:v>49043</c:v>
                </c:pt>
                <c:pt idx="3">
                  <c:v>16700</c:v>
                </c:pt>
                <c:pt idx="4">
                  <c:v>4367</c:v>
                </c:pt>
                <c:pt idx="5">
                  <c:v>286636</c:v>
                </c:pt>
                <c:pt idx="6">
                  <c:v>27794</c:v>
                </c:pt>
              </c:numCache>
            </c:numRef>
          </c:val>
        </c:ser>
        <c:dLbls>
          <c:showLegendKey val="0"/>
          <c:showVal val="0"/>
          <c:showCatName val="0"/>
          <c:showSerName val="0"/>
          <c:showPercent val="0"/>
          <c:showBubbleSize val="0"/>
        </c:dLbls>
        <c:gapWidth val="150"/>
        <c:shape val="box"/>
        <c:axId val="184576256"/>
        <c:axId val="184578048"/>
        <c:axId val="0"/>
      </c:bar3DChart>
      <c:catAx>
        <c:axId val="184576256"/>
        <c:scaling>
          <c:orientation val="minMax"/>
        </c:scaling>
        <c:delete val="0"/>
        <c:axPos val="b"/>
        <c:majorTickMark val="none"/>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bg-BG"/>
          </a:p>
        </c:txPr>
        <c:crossAx val="184578048"/>
        <c:crosses val="autoZero"/>
        <c:auto val="1"/>
        <c:lblAlgn val="ctr"/>
        <c:lblOffset val="100"/>
        <c:noMultiLvlLbl val="0"/>
      </c:catAx>
      <c:valAx>
        <c:axId val="184578048"/>
        <c:scaling>
          <c:orientation val="minMax"/>
        </c:scaling>
        <c:delete val="0"/>
        <c:axPos val="l"/>
        <c:majorGridlines/>
        <c:numFmt formatCode="General" sourceLinked="1"/>
        <c:majorTickMark val="out"/>
        <c:minorTickMark val="none"/>
        <c:tickLblPos val="nextTo"/>
        <c:crossAx val="18457625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1998840769903762"/>
          <c:y val="7.593759113444154E-2"/>
          <c:w val="0.84945603674540671"/>
          <c:h val="0.81271216097987753"/>
        </c:manualLayout>
      </c:layout>
      <c:bar3DChart>
        <c:barDir val="col"/>
        <c:grouping val="clustered"/>
        <c:varyColors val="0"/>
        <c:ser>
          <c:idx val="0"/>
          <c:order val="0"/>
          <c:invertIfNegative val="0"/>
          <c:dLbls>
            <c:dLbl>
              <c:idx val="0"/>
              <c:layout>
                <c:manualLayout>
                  <c:x val="1.3888888888888888E-2"/>
                  <c:y val="2.7777777777777776E-2"/>
                </c:manualLayout>
              </c:layout>
              <c:showLegendKey val="0"/>
              <c:showVal val="1"/>
              <c:showCatName val="0"/>
              <c:showSerName val="0"/>
              <c:showPercent val="0"/>
              <c:showBubbleSize val="0"/>
            </c:dLbl>
            <c:dLbl>
              <c:idx val="1"/>
              <c:layout>
                <c:manualLayout>
                  <c:x val="1.6666666666666666E-2"/>
                  <c:y val="2.7777777777777776E-2"/>
                </c:manualLayout>
              </c:layout>
              <c:showLegendKey val="0"/>
              <c:showVal val="1"/>
              <c:showCatName val="0"/>
              <c:showSerName val="0"/>
              <c:showPercent val="0"/>
              <c:showBubbleSize val="0"/>
            </c:dLbl>
            <c:dLbl>
              <c:idx val="2"/>
              <c:layout>
                <c:manualLayout>
                  <c:x val="1.9444444444444545E-2"/>
                  <c:y val="2.3148148148148147E-2"/>
                </c:manualLayout>
              </c:layout>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cat>
            <c:numRef>
              <c:f>'Околна среда'!$B$14:$D$14</c:f>
              <c:numCache>
                <c:formatCode>General</c:formatCode>
                <c:ptCount val="3"/>
                <c:pt idx="0">
                  <c:v>2014</c:v>
                </c:pt>
                <c:pt idx="1">
                  <c:v>2015</c:v>
                </c:pt>
                <c:pt idx="2">
                  <c:v>2016</c:v>
                </c:pt>
              </c:numCache>
            </c:numRef>
          </c:cat>
          <c:val>
            <c:numRef>
              <c:f>'Околна среда'!$B$17:$D$17</c:f>
              <c:numCache>
                <c:formatCode>General</c:formatCode>
                <c:ptCount val="3"/>
                <c:pt idx="0">
                  <c:v>123945</c:v>
                </c:pt>
                <c:pt idx="1">
                  <c:v>177329</c:v>
                </c:pt>
                <c:pt idx="2">
                  <c:v>181208</c:v>
                </c:pt>
              </c:numCache>
            </c:numRef>
          </c:val>
        </c:ser>
        <c:dLbls>
          <c:showLegendKey val="0"/>
          <c:showVal val="0"/>
          <c:showCatName val="0"/>
          <c:showSerName val="0"/>
          <c:showPercent val="0"/>
          <c:showBubbleSize val="0"/>
        </c:dLbls>
        <c:gapWidth val="150"/>
        <c:shape val="box"/>
        <c:axId val="184594816"/>
        <c:axId val="184596352"/>
        <c:axId val="0"/>
      </c:bar3DChart>
      <c:catAx>
        <c:axId val="184594816"/>
        <c:scaling>
          <c:orientation val="minMax"/>
        </c:scaling>
        <c:delete val="0"/>
        <c:axPos val="b"/>
        <c:numFmt formatCode="General" sourceLinked="1"/>
        <c:majorTickMark val="none"/>
        <c:minorTickMark val="none"/>
        <c:tickLblPos val="nextTo"/>
        <c:crossAx val="184596352"/>
        <c:crossesAt val="0"/>
        <c:auto val="1"/>
        <c:lblAlgn val="ctr"/>
        <c:lblOffset val="100"/>
        <c:noMultiLvlLbl val="0"/>
      </c:catAx>
      <c:valAx>
        <c:axId val="184596352"/>
        <c:scaling>
          <c:orientation val="minMax"/>
        </c:scaling>
        <c:delete val="0"/>
        <c:axPos val="l"/>
        <c:majorGridlines/>
        <c:numFmt formatCode="General" sourceLinked="1"/>
        <c:majorTickMark val="none"/>
        <c:minorTickMark val="none"/>
        <c:tickLblPos val="nextTo"/>
        <c:crossAx val="184594816"/>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0.04583</cdr:x>
      <cdr:y>0.00694</cdr:y>
    </cdr:from>
    <cdr:to>
      <cdr:x>0.125</cdr:x>
      <cdr:y>0.09028</cdr:y>
    </cdr:to>
    <cdr:sp macro="" textlink="">
      <cdr:nvSpPr>
        <cdr:cNvPr id="2" name="TextBox 1"/>
        <cdr:cNvSpPr txBox="1"/>
      </cdr:nvSpPr>
      <cdr:spPr>
        <a:xfrm xmlns:a="http://schemas.openxmlformats.org/drawingml/2006/main">
          <a:off x="209550" y="19050"/>
          <a:ext cx="36195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bg-BG" sz="1100"/>
            <a:t>дка</a:t>
          </a:r>
        </a:p>
        <a:p xmlns:a="http://schemas.openxmlformats.org/drawingml/2006/main">
          <a:endParaRPr lang="bg-BG" sz="1100"/>
        </a:p>
      </cdr:txBody>
    </cdr:sp>
  </cdr:relSizeAnchor>
</c:userShapes>
</file>

<file path=word/drawings/drawing2.xml><?xml version="1.0" encoding="utf-8"?>
<c:userShapes xmlns:c="http://schemas.openxmlformats.org/drawingml/2006/chart">
  <cdr:relSizeAnchor xmlns:cdr="http://schemas.openxmlformats.org/drawingml/2006/chartDrawing">
    <cdr:from>
      <cdr:x>0.0125</cdr:x>
      <cdr:y>0.04114</cdr:y>
    </cdr:from>
    <cdr:to>
      <cdr:x>0.17083</cdr:x>
      <cdr:y>0.10711</cdr:y>
    </cdr:to>
    <cdr:sp macro="" textlink="">
      <cdr:nvSpPr>
        <cdr:cNvPr id="2" name="TextBox 1"/>
        <cdr:cNvSpPr txBox="1"/>
      </cdr:nvSpPr>
      <cdr:spPr>
        <a:xfrm xmlns:a="http://schemas.openxmlformats.org/drawingml/2006/main">
          <a:off x="57150" y="112846"/>
          <a:ext cx="723885" cy="18096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bg-BG" sz="1100"/>
            <a:t>хил.лв</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Април 2018г.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4F100B-4C35-4A0A-BB51-6EB1CF1F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10948</Words>
  <Characters>62406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Доклад</vt:lpstr>
    </vt:vector>
  </TitlesOfParts>
  <Company>Географика ООД</Company>
  <LinksUpToDate>false</LinksUpToDate>
  <CharactersWithSpaces>73208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User</dc:creator>
  <cp:lastModifiedBy>Ivan G. Getov</cp:lastModifiedBy>
  <cp:revision>2</cp:revision>
  <dcterms:created xsi:type="dcterms:W3CDTF">2018-05-08T12:56:00Z</dcterms:created>
  <dcterms:modified xsi:type="dcterms:W3CDTF">2018-05-08T12:56:00Z</dcterms:modified>
</cp:coreProperties>
</file>